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Mumbai</w:t>
      </w:r>
      <w:r>
        <w:t xml:space="preserve"> </w:t>
      </w:r>
      <w:r>
        <w:t xml:space="preserve">Political</w:t>
      </w:r>
      <w:r>
        <w:t xml:space="preserve"> </w:t>
      </w:r>
      <w:r>
        <w:t xml:space="preserve">Sales</w:t>
      </w:r>
      <w:r>
        <w:t xml:space="preserve"> </w:t>
      </w:r>
      <w:r>
        <w:t xml:space="preserve">Performance</w:t>
      </w:r>
      <w:r>
        <w:t xml:space="preserve"> </w:t>
      </w:r>
      <w:r>
        <w:t xml:space="preserve">Report</w:t>
      </w:r>
    </w:p>
    <w:bookmarkStart w:id="20" w:name="X8804f1ec670242a214b9ff916be07fb379b4e9e"/>
    <w:p>
      <w:pPr>
        <w:pStyle w:val="Heading1"/>
      </w:pPr>
      <w:r>
        <w:t xml:space="preserve">ANNUAL POLITICAL SALES PERFORMANCE REPORT</w:t>
      </w:r>
    </w:p>
    <w:p>
      <w:pPr>
        <w:pStyle w:val="FirstParagraph"/>
      </w:pPr>
      <w:r>
        <w:t xml:space="preserve">For Mumbai Metropolitan Constituency | India's Financial Capital | Q3 2023 - Q2 2024</w:t>
      </w:r>
    </w:p>
    <w:bookmarkEnd w:id="20"/>
    <w:bookmarkStart w:id="21" w:name="Xb5b578cde48222c14da5c30a9caf309ba355bcd"/>
    <w:p>
      <w:pPr>
        <w:pStyle w:val="Heading2"/>
      </w:pPr>
      <w:r>
        <w:t xml:space="preserve">Prepared For: Political Campaign Division, Bharatiya Janata Party (BJP)</w:t>
      </w:r>
    </w:p>
    <w:p>
      <w:pPr>
        <w:pStyle w:val="FirstParagraph"/>
      </w:pPr>
      <w:r>
        <w:rPr>
          <w:bCs/>
          <w:b/>
        </w:rPr>
        <w:t xml:space="preserve">Report Period:</w:t>
      </w:r>
      <w:r>
        <w:t xml:space="preserve"> </w:t>
      </w:r>
      <w:r>
        <w:t xml:space="preserve">July 1, 2023 - April 30, 2024</w:t>
      </w:r>
      <w:r>
        <w:br/>
      </w:r>
      <w:r>
        <w:rPr>
          <w:bCs/>
          <w:b/>
        </w:rPr>
        <w:t xml:space="preserve">Presentation Date:</w:t>
      </w:r>
      <w:r>
        <w:t xml:space="preserve"> </w:t>
      </w:r>
      <w:r>
        <w:t xml:space="preserve">May 15, 2024</w:t>
      </w:r>
      <w:r>
        <w:br/>
      </w:r>
      <w:r>
        <w:rPr>
          <w:bCs/>
          <w:b/>
        </w:rPr>
        <w:t xml:space="preserve">Prepared By:</w:t>
      </w:r>
      <w:r>
        <w:t xml:space="preserve"> </w:t>
      </w:r>
      <w:r>
        <w:t xml:space="preserve">Mumbai Electoral Strategy Unit</w:t>
      </w:r>
    </w:p>
    <w:bookmarkEnd w:id="21"/>
    <w:bookmarkStart w:id="22" w:name="executive-summary"/>
    <w:p>
      <w:pPr>
        <w:pStyle w:val="Heading2"/>
      </w:pPr>
      <w:r>
        <w:t xml:space="preserve">Executive Summary</w:t>
      </w:r>
    </w:p>
    <w:p>
      <w:pPr>
        <w:pStyle w:val="FirstParagraph"/>
      </w:pPr>
      <w:r>
        <w:t xml:space="preserve">This comprehensive Sales Report details the electoral campaign performance of Shri Rajesh Varma, the BJP's flagbearer candidate for the Mumbai North Central Lok Sabha constituency. The report demonstrates exceptional voter acquisition metrics in India's most dynamic metropolitan hub, establishing new benchmarks for political sales strategy. Our analysis reveals a 32% growth in grassroots support since January 2024, with Mumbai emerging as the BJP's strongest electoral engine in Western India. This document validates that strategic hyper-localization of political messaging has transformed voter engagement from transactional to transformational within the India Mumbai context.</w:t>
      </w:r>
    </w:p>
    <w:bookmarkEnd w:id="22"/>
    <w:bookmarkStart w:id="23" w:name="Xc358f9754b25585410d6110ba41a90f9d3c8fa7"/>
    <w:p>
      <w:pPr>
        <w:pStyle w:val="Heading2"/>
      </w:pPr>
      <w:r>
        <w:t xml:space="preserve">Key Performance Indicators (KPIs) - Mumbai Focus</w:t>
      </w:r>
    </w:p>
    <w:p>
      <w:pPr>
        <w:pStyle w:val="FirstParagraph"/>
      </w:pPr>
      <w:r>
        <w:t xml:space="preserve">The following metrics represent our campaign's "sales" performance, measured through voter sentiment tracking, physical presence engagement, and community impact. All data is sourced from verified field operations across Mumbai's 13 assembly segments.</w:t>
      </w:r>
    </w:p>
    <w:p>
      <w:pPr>
        <w:pStyle w:val="BodyText"/>
      </w:pPr>
      <w:r>
        <w:t xml:space="preserve">Performance Metric</w:t>
      </w:r>
    </w:p>
    <w:p>
      <w:pPr>
        <w:pStyle w:val="BodyText"/>
      </w:pPr>
      <w:r>
        <w:t xml:space="preserve">Current Quarter (Q2)</w:t>
      </w:r>
    </w:p>
    <w:p>
      <w:pPr>
        <w:pStyle w:val="BodyText"/>
      </w:pPr>
      <w:r>
        <w:t xml:space="preserve">Prior Quarter (Q1)</w:t>
      </w:r>
    </w:p>
    <w:p>
      <w:pPr>
        <w:pStyle w:val="BodyText"/>
      </w:pPr>
      <w:r>
        <w:t xml:space="preserve">% Growth</w:t>
      </w:r>
    </w:p>
    <w:p>
      <w:pPr>
        <w:pStyle w:val="BodyText"/>
      </w:pPr>
      <w:r>
        <w:t xml:space="preserve">Voter Engagement Events</w:t>
      </w:r>
    </w:p>
    <w:p>
      <w:pPr>
        <w:pStyle w:val="BodyText"/>
      </w:pPr>
      <w:r>
        <w:t xml:space="preserve">142 events</w:t>
      </w:r>
    </w:p>
    <w:p>
      <w:pPr>
        <w:pStyle w:val="BodyText"/>
      </w:pPr>
      <w:r>
        <w:t xml:space="preserve">98 events</w:t>
      </w:r>
    </w:p>
    <w:p>
      <w:pPr>
        <w:pStyle w:val="BodyText"/>
      </w:pPr>
      <w:r>
        <w:t xml:space="preserve">+45.0%</w:t>
      </w:r>
    </w:p>
    <w:p>
      <w:pPr>
        <w:pStyle w:val="BodyText"/>
      </w:pPr>
      <w:r>
        <w:t xml:space="preserve">Social Media Impressions (Mumbai)</w:t>
      </w:r>
    </w:p>
    <w:p>
      <w:pPr>
        <w:pStyle w:val="BodyText"/>
      </w:pPr>
      <w:r>
        <w:t xml:space="preserve">38.7M</w:t>
      </w:r>
    </w:p>
    <w:p>
      <w:pPr>
        <w:pStyle w:val="BodyText"/>
      </w:pPr>
      <w:r>
        <w:t xml:space="preserve">21.3M</w:t>
      </w:r>
    </w:p>
    <w:p>
      <w:pPr>
        <w:pStyle w:val="BodyText"/>
      </w:pPr>
      <w:r>
        <w:t xml:space="preserve">Voter Registration Drive Success</w:t>
      </w:r>
    </w:p>
    <w:p>
      <w:pPr>
        <w:pStyle w:val="BodyText"/>
      </w:pPr>
      <w:r>
        <w:t xml:space="preserve">18,450 new voters</w:t>
      </w:r>
    </w:p>
    <w:p>
      <w:pPr>
        <w:pStyle w:val="BodyText"/>
      </w:pPr>
      <w:r>
        <w:t xml:space="preserve">9,200 new voters</w:t>
      </w:r>
    </w:p>
    <w:p>
      <w:pPr>
        <w:pStyle w:val="BodyText"/>
      </w:pPr>
      <w:r>
        <w:t xml:space="preserve">+102.7%</w:t>
      </w:r>
    </w:p>
    <w:p>
      <w:pPr>
        <w:pStyle w:val="BodyText"/>
      </w:pPr>
      <w:r>
        <w:t xml:space="preserve">Community Initiative Launches</w:t>
      </w:r>
    </w:p>
    <w:p>
      <w:pPr>
        <w:pStyle w:val="BodyText"/>
      </w:pPr>
      <w:r>
        <w:t xml:space="preserve">37 projects (health/infrastructure)</w:t>
      </w:r>
    </w:p>
    <w:bookmarkEnd w:id="23"/>
    <w:bookmarkStart w:id="24" w:name="X33ea901648f069c43b725aca009b98df2360b74"/>
    <w:p>
      <w:pPr>
        <w:pStyle w:val="Heading2"/>
      </w:pPr>
      <w:r>
        <w:t xml:space="preserve">Market Analysis: India Mumbai Political Landscape</w:t>
      </w:r>
    </w:p>
    <w:p>
      <w:pPr>
        <w:pStyle w:val="FirstParagraph"/>
      </w:pPr>
      <w:r>
        <w:t xml:space="preserve">Mumbai presents a unique sales environment where cultural nuances dictate political strategy. Unlike rural constituencies, our Mumbai market requires hyper-localized messaging that resonates with diverse communities across South Bombay, Dadar, Andheri, and Thane. The Sales Report confirms that Shri Varma's focus on Mumbai-specific issues – traffic congestion (34% voter concern), public transport upgrades (28%), and coastal infrastructure resilience (19%) – generated 67% of total campaign engagement. This contrasts sharply with national-level messaging that averaged only 41% resonance in Mumbai polls.</w:t>
      </w:r>
    </w:p>
    <w:p>
      <w:pPr>
        <w:pStyle w:val="BodyText"/>
      </w:pPr>
      <w:r>
        <w:t xml:space="preserve">Crucially, our data shows a significant shift in voter behavior: Mumbai residents now view political support as an ongoing service transaction rather than a one-time vote. The "sales cycle" has extended from election day to quarterly community feedback loops. This evolution is evident in the 41% increase in WhatsApp group memberships for Mumbai constituents – transforming traditional campaign methods into real-time sales channels.</w:t>
      </w:r>
    </w:p>
    <w:bookmarkEnd w:id="24"/>
    <w:bookmarkStart w:id="25" w:name="Xc9fbbd4e03f3298447cbde247764b8519db4777"/>
    <w:p>
      <w:pPr>
        <w:pStyle w:val="Heading2"/>
      </w:pPr>
      <w:r>
        <w:t xml:space="preserve">Strategic Sales Tactics Driving Mumbai Success</w:t>
      </w:r>
    </w:p>
    <w:p>
      <w:pPr>
        <w:pStyle w:val="FirstParagraph"/>
      </w:pPr>
      <w:r>
        <w:t xml:space="preserve">The BJP's Mumbai campaign adopted a retail-inspired engagement model, treating each voter as a valued customer. Key innovations include:</w:t>
      </w:r>
    </w:p>
    <w:p>
      <w:pPr>
        <w:numPr>
          <w:ilvl w:val="0"/>
          <w:numId w:val="1001"/>
        </w:numPr>
        <w:pStyle w:val="Compact"/>
      </w:pPr>
      <w:r>
        <w:rPr>
          <w:bCs/>
          <w:b/>
        </w:rPr>
        <w:t xml:space="preserve">Hyper-Local "Product" Customization:</w:t>
      </w:r>
      <w:r>
        <w:t xml:space="preserve"> </w:t>
      </w:r>
      <w:r>
        <w:t xml:space="preserve">Tailored manifestos for each of Mumbai's 56 wards – addressing specific issues like Chembur's water scarcity or Bandra's waste management. This localized approach increased support conversion by 29% compared to generic messaging.</w:t>
      </w:r>
    </w:p>
    <w:p>
      <w:pPr>
        <w:numPr>
          <w:ilvl w:val="0"/>
          <w:numId w:val="1001"/>
        </w:numPr>
        <w:pStyle w:val="Compact"/>
      </w:pPr>
      <w:r>
        <w:rPr>
          <w:bCs/>
          <w:b/>
        </w:rPr>
        <w:t xml:space="preserve">Community Sales Teams:</w:t>
      </w:r>
      <w:r>
        <w:t xml:space="preserve"> </w:t>
      </w:r>
      <w:r>
        <w:t xml:space="preserve">Deployed 1,800 trained local volunteers (vs. national average of 450) who conducted weekly door-to-door sales visits in Mumbai's high-density areas, creating personalized voter relationships.</w:t>
      </w:r>
    </w:p>
    <w:p>
      <w:pPr>
        <w:numPr>
          <w:ilvl w:val="0"/>
          <w:numId w:val="1001"/>
        </w:numPr>
        <w:pStyle w:val="Compact"/>
      </w:pPr>
      <w:r>
        <w:rPr>
          <w:bCs/>
          <w:b/>
        </w:rPr>
        <w:t xml:space="preserve">Real-Time Feedback Integration:</w:t>
      </w:r>
      <w:r>
        <w:t xml:space="preserve"> </w:t>
      </w:r>
      <w:r>
        <w:t xml:space="preserve">Implemented a Mumbai-specific "Suggestion Box" app that processes 1,200+ daily voter inputs. This closed-loop system directly informed policy adjustments – making voters feel heard as customers.</w:t>
      </w:r>
    </w:p>
    <w:p>
      <w:pPr>
        <w:numPr>
          <w:ilvl w:val="0"/>
          <w:numId w:val="1001"/>
        </w:numPr>
        <w:pStyle w:val="Compact"/>
      </w:pPr>
      <w:r>
        <w:rPr>
          <w:bCs/>
          <w:b/>
        </w:rPr>
        <w:t xml:space="preserve">Strategic Partnership Sales:</w:t>
      </w:r>
      <w:r>
        <w:t xml:space="preserve"> </w:t>
      </w:r>
      <w:r>
        <w:t xml:space="preserve">Collaborated with Mumbai's business associations (like CII-Mumbai) to co-host solution workshops, converting corporate support into community trust. These partnerships generated 32% of new voter leads in Q2.</w:t>
      </w:r>
    </w:p>
    <w:bookmarkEnd w:id="25"/>
    <w:bookmarkStart w:id="26" w:name="X8045e79084684214e14bb1d3652c88247684995"/>
    <w:p>
      <w:pPr>
        <w:pStyle w:val="Heading2"/>
      </w:pPr>
      <w:r>
        <w:t xml:space="preserve">Competitive Positioning: Mumbai Political Market Share</w:t>
      </w:r>
    </w:p>
    <w:p>
      <w:pPr>
        <w:pStyle w:val="FirstParagraph"/>
      </w:pPr>
      <w:r>
        <w:t xml:space="preserve">The Sales Report quantifies Mumbai's political market share as follows (Q1 2024 vs. Q3 2023):</w:t>
      </w:r>
    </w:p>
    <w:p>
      <w:pPr>
        <w:pStyle w:val="BodyText"/>
      </w:pPr>
      <w:r>
        <w:t xml:space="preserve">Party</w:t>
      </w:r>
    </w:p>
    <w:p>
      <w:pPr>
        <w:pStyle w:val="BodyText"/>
      </w:pPr>
      <w:r>
        <w:t xml:space="preserve">Mumbai Market Share</w:t>
      </w:r>
    </w:p>
    <w:p>
      <w:pPr>
        <w:pStyle w:val="BodyText"/>
      </w:pPr>
      <w:r>
        <w:t xml:space="preserve">Change Since Q3 2023</w:t>
      </w:r>
    </w:p>
    <w:p>
      <w:pPr>
        <w:pStyle w:val="BodyText"/>
      </w:pPr>
      <w:r>
        <w:t xml:space="preserve">Bharatiya Janata Party (BJP)</w:t>
      </w:r>
    </w:p>
    <w:p>
      <w:pPr>
        <w:pStyle w:val="BodyText"/>
      </w:pPr>
      <w:r>
        <w:t xml:space="preserve">47.8%</w:t>
      </w:r>
    </w:p>
    <w:p>
      <w:pPr>
        <w:pStyle w:val="BodyText"/>
      </w:pPr>
      <w:r>
        <w:t xml:space="preserve">+18.5%</w:t>
      </w:r>
    </w:p>
    <w:p>
      <w:pPr>
        <w:pStyle w:val="BodyText"/>
      </w:pPr>
      <w:r>
        <w:t xml:space="preserve">Indian National Congress (INC)</w:t>
      </w:r>
    </w:p>
    <w:p>
      <w:pPr>
        <w:pStyle w:val="BodyText"/>
      </w:pPr>
      <w:r>
        <w:t xml:space="preserve">32.1%</w:t>
      </w:r>
    </w:p>
    <w:p>
      <w:pPr>
        <w:pStyle w:val="BodyText"/>
      </w:pPr>
      <w:r>
        <w:t xml:space="preserve">MNS</w:t>
      </w:r>
    </w:p>
    <w:p>
      <w:pPr>
        <w:pStyle w:val="BodyText"/>
      </w:pPr>
      <w:r>
        <w:t xml:space="preserve">9.4%</w:t>
      </w:r>
    </w:p>
    <w:p>
      <w:pPr>
        <w:pStyle w:val="BodyText"/>
      </w:pPr>
      <w:r>
        <w:t xml:space="preserve">New Parties</w:t>
      </w:r>
    </w:p>
    <w:p>
      <w:pPr>
        <w:pStyle w:val="BodyText"/>
      </w:pPr>
      <w:r>
        <w:t xml:space="preserve">6.7%</w:t>
      </w:r>
    </w:p>
    <w:p>
      <w:pPr>
        <w:pStyle w:val="BodyText"/>
      </w:pPr>
      <w:r>
        <w:t xml:space="preserve">This growth trajectory positions BJP for a potential 15%+ lead in the Mumbai North Central constituency – making it the strongest performance in Maharashtra's capital city since 2014. Notably, our sales conversion rate (voters to active supporters) reached 68% in Mumbai – significantly higher than the national average of 52%.</w:t>
      </w:r>
    </w:p>
    <w:bookmarkEnd w:id="26"/>
    <w:bookmarkStart w:id="27" w:name="challenges-strategic-imperatives"/>
    <w:p>
      <w:pPr>
        <w:pStyle w:val="Heading2"/>
      </w:pPr>
      <w:r>
        <w:t xml:space="preserve">Challenges &amp; Strategic Imperatives</w:t>
      </w:r>
    </w:p>
    <w:p>
      <w:pPr>
        <w:pStyle w:val="FirstParagraph"/>
      </w:pPr>
      <w:r>
        <w:t xml:space="preserve">Despite success, challenges persist in India Mumbai's competitive electoral ecosystem. The primary hurdle is counter-campaigning by INC through "social welfare" narratives that mimic our community initiatives. Our Sales Report recommends immediate action: developing a Mumbai-specific digital sales dashboard to track competitor messaging in real-time and deploy rapid-response teams.</w:t>
      </w:r>
    </w:p>
    <w:p>
      <w:pPr>
        <w:pStyle w:val="BodyText"/>
      </w:pPr>
      <w:r>
        <w:t xml:space="preserve">Additionally, voter acquisition costs have risen 19% due to Mumbai's high operational expenses. The solution lies in scaling successful local partnerships – such as the recent alliance with Mumbai's Women Entrepreneur Network that generated 5,200 new female voter leads at 38% lower cost.</w:t>
      </w:r>
    </w:p>
    <w:bookmarkEnd w:id="27"/>
    <w:bookmarkStart w:id="28" w:name="X957375fb90f9683cca0ed569f572f2d915bff79"/>
    <w:p>
      <w:pPr>
        <w:pStyle w:val="Heading2"/>
      </w:pPr>
      <w:r>
        <w:t xml:space="preserve">Future Outlook: Sales Forecast for India Mumbai</w:t>
      </w:r>
    </w:p>
    <w:p>
      <w:pPr>
        <w:pStyle w:val="FirstParagraph"/>
      </w:pPr>
      <w:r>
        <w:t xml:space="preserve">Based on current momentum, our forecast predicts:</w:t>
      </w:r>
    </w:p>
    <w:p>
      <w:pPr>
        <w:numPr>
          <w:ilvl w:val="0"/>
          <w:numId w:val="1002"/>
        </w:numPr>
        <w:pStyle w:val="Compact"/>
      </w:pPr>
      <w:r>
        <w:t xml:space="preserve">Mumbai constituency support to reach 54.5% by Lok Sabha elections</w:t>
      </w:r>
    </w:p>
    <w:p>
      <w:pPr>
        <w:numPr>
          <w:ilvl w:val="0"/>
          <w:numId w:val="1002"/>
        </w:numPr>
        <w:pStyle w:val="Compact"/>
      </w:pPr>
      <w:r>
        <w:t xml:space="preserve">30% increase in youth voter engagement (18-30 age group)</w:t>
      </w:r>
    </w:p>
    <w:p>
      <w:pPr>
        <w:numPr>
          <w:ilvl w:val="0"/>
          <w:numId w:val="1002"/>
        </w:numPr>
        <w:pStyle w:val="Compact"/>
      </w:pPr>
      <w:r>
        <w:t xml:space="preserve">62% growth in community initiative participation by Q4 2024</w:t>
      </w:r>
    </w:p>
    <w:p>
      <w:pPr>
        <w:pStyle w:val="FirstParagraph"/>
      </w:pPr>
      <w:r>
        <w:t xml:space="preserve">The Sales Report concludes that Mumbai has become the BJP's most reliable political sales engine – proving that when a Politician deeply understands local market needs (like Mumbai's unique urban challenges), electoral "sales" follow organically. As we scale this model to other Indian metros, Mumbai serves as the blueprint for transforming political campaigns into customer-centric sales journeys.</w:t>
      </w:r>
    </w:p>
    <w:p>
      <w:pPr>
        <w:pStyle w:val="BodyText"/>
      </w:pPr>
      <w:r>
        <w:t xml:space="preserve">This Sales Report is proprietary to BJP Mumbai Regional Office | Confidential: Prepared for internal strategy use only</w:t>
      </w:r>
    </w:p>
    <w:p>
      <w:pPr>
        <w:pStyle w:val="BodyText"/>
      </w:pPr>
      <w:r>
        <w:t xml:space="preserve">Report Generated: May 15, 2024 | Page 1 of 1</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Mumbai Political Sales Performance Report</dc:title>
  <dc:creator/>
  <dc:language>en</dc:language>
  <cp:keywords/>
  <dcterms:created xsi:type="dcterms:W3CDTF">2026-07-23T14:51:10Z</dcterms:created>
  <dcterms:modified xsi:type="dcterms:W3CDTF">2026-07-23T14:51:10Z</dcterms:modified>
</cp:coreProperties>
</file>

<file path=docProps/custom.xml><?xml version="1.0" encoding="utf-8"?>
<Properties xmlns="http://schemas.openxmlformats.org/officeDocument/2006/custom-properties" xmlns:vt="http://schemas.openxmlformats.org/officeDocument/2006/docPropsVTypes"/>
</file>