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Performance</w:t>
      </w:r>
      <w:r>
        <w:t xml:space="preserve"> </w:t>
      </w:r>
      <w:r>
        <w:t xml:space="preserve">Report:</w:t>
      </w:r>
      <w:r>
        <w:t xml:space="preserve"> </w:t>
      </w:r>
      <w:r>
        <w:t xml:space="preserve">Political</w:t>
      </w:r>
      <w:r>
        <w:t xml:space="preserve"> </w:t>
      </w:r>
      <w:r>
        <w:t xml:space="preserve">Leadership</w:t>
      </w:r>
      <w:r>
        <w:t xml:space="preserve"> </w:t>
      </w:r>
      <w:r>
        <w:t xml:space="preserve">Strategy</w:t>
      </w:r>
    </w:p>
    <w:bookmarkStart w:id="27" w:name="X7ead982746d1b8c48ac84395611f2b7eb937020"/>
    <w:p>
      <w:pPr>
        <w:pStyle w:val="Heading1"/>
      </w:pPr>
      <w:r>
        <w:t xml:space="preserve">Indonesia Jakarta Sales Report: Political Leadership Performance Analysis (Q3 2023)</w:t>
      </w:r>
    </w:p>
    <w:bookmarkStart w:id="20" w:name="executive-summary"/>
    <w:p>
      <w:pPr>
        <w:pStyle w:val="Heading2"/>
      </w:pPr>
      <w:r>
        <w:t xml:space="preserve">Executive Summary</w:t>
      </w:r>
    </w:p>
    <w:p>
      <w:pPr>
        <w:pStyle w:val="FirstParagraph"/>
      </w:pPr>
      <w:r>
        <w:t xml:space="preserve">This comprehensive Sales Report evaluates the market performance of the incumbent Politician's policy portfolio within Indonesia Jakarta. As the capital city of Indonesia with a population exceeding 10 million residents, Jakarta represents a critical political and economic frontier. Our analysis reveals that strategic policy "products" have achieved 78% market penetration among key voter demographics, demonstrating significant growth in constituent satisfaction (up 23% YoY). This report details how the Politician's leadership framework has been positioned as a premium solution to Jakarta's complex urban challenges, aligning with the city's unique socioeconomic dynamics. The focus remains on delivering measurable outcomes that resonate with Indonesia Jakarta's evolving needs.</w:t>
      </w:r>
    </w:p>
    <w:bookmarkEnd w:id="20"/>
    <w:bookmarkStart w:id="21" w:name="Xa5f63dc674365aeb3089cbc9b8af56c3f96b0ee"/>
    <w:p>
      <w:pPr>
        <w:pStyle w:val="Heading2"/>
      </w:pPr>
      <w:r>
        <w:t xml:space="preserve">Market Analysis: Indonesia Jakarta Political Landscape</w:t>
      </w:r>
    </w:p>
    <w:p>
      <w:pPr>
        <w:pStyle w:val="FirstParagraph"/>
      </w:pPr>
      <w:r>
        <w:t xml:space="preserve">The Indonesia Jakarta political market operates within a highly competitive environment where constituent demands directly translate to electoral success. This Sales Report identifies three primary customer segments:</w:t>
      </w:r>
    </w:p>
    <w:p>
      <w:pPr>
        <w:numPr>
          <w:ilvl w:val="0"/>
          <w:numId w:val="1001"/>
        </w:numPr>
        <w:pStyle w:val="Compact"/>
      </w:pPr>
      <w:r>
        <w:rPr>
          <w:bCs/>
          <w:b/>
        </w:rPr>
        <w:t xml:space="preserve">Urban Commuters (42% of electorate):</w:t>
      </w:r>
      <w:r>
        <w:t xml:space="preserve"> </w:t>
      </w:r>
      <w:r>
        <w:t xml:space="preserve">Demanding efficient transportation solutions</w:t>
      </w:r>
    </w:p>
    <w:p>
      <w:pPr>
        <w:numPr>
          <w:ilvl w:val="0"/>
          <w:numId w:val="1001"/>
        </w:numPr>
        <w:pStyle w:val="Compact"/>
      </w:pPr>
      <w:r>
        <w:rPr>
          <w:bCs/>
          <w:b/>
        </w:rPr>
        <w:t xml:space="preserve">Small Business Owners (31%):</w:t>
      </w:r>
      <w:r>
        <w:t xml:space="preserve"> </w:t>
      </w:r>
      <w:r>
        <w:t xml:space="preserve">Seeking regulatory simplification and infrastructure access</w:t>
      </w:r>
    </w:p>
    <w:p>
      <w:pPr>
        <w:numPr>
          <w:ilvl w:val="0"/>
          <w:numId w:val="1001"/>
        </w:numPr>
        <w:pStyle w:val="Compact"/>
      </w:pPr>
      <w:r>
        <w:t xml:space="preserve">Youth Population (27%):</w:t>
      </w:r>
    </w:p>
    <w:p>
      <w:pPr>
        <w:numPr>
          <w:ilvl w:val="0"/>
          <w:numId w:val="1000"/>
        </w:numPr>
        <w:pStyle w:val="Compact"/>
      </w:pPr>
      <w:r>
        <w:t xml:space="preserve">Focus on digital governance and future opportunities.</w:t>
      </w:r>
    </w:p>
    <w:p>
      <w:pPr>
        <w:pStyle w:val="FirstParagraph"/>
      </w:pPr>
      <w:r>
        <w:t xml:space="preserve">The Politician's market share in Jakarta has grown from 58% to 69% over the past 18 months, significantly outperforming regional competitors. This success stems from hyper-localized policy "product" development tailored to Jakarta-specific pain points like chronic flooding (affecting 43% of city districts) and traffic congestion costing $2.1 billion annually.</w:t>
      </w:r>
    </w:p>
    <w:bookmarkEnd w:id="21"/>
    <w:bookmarkStart w:id="22" w:name="performance-metrics-key-policy-products"/>
    <w:p>
      <w:pPr>
        <w:pStyle w:val="Heading2"/>
      </w:pPr>
      <w:r>
        <w:t xml:space="preserve">Performance Metrics: Key Policy "Products"</w:t>
      </w:r>
    </w:p>
    <w:p>
      <w:pPr>
        <w:pStyle w:val="FirstParagraph"/>
      </w:pPr>
      <w:r>
        <w:t xml:space="preserve">The Politician's strategic portfolio has been structured as high-value "products" with measurable outcomes. This Sales Report categorizes performance across three critical initiatives: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Policy Product</w:t>
            </w:r>
          </w:p>
        </w:tc>
        <w:tc>
          <w:tcPr/>
          <w:p>
            <w:pPr>
              <w:pStyle w:val="Compact"/>
              <w:jc w:val="left"/>
            </w:pPr>
            <w:r>
              <w:t xml:space="preserve">Market Position (Jakarta)</w:t>
            </w:r>
          </w:p>
        </w:tc>
        <w:tc>
          <w:tcPr/>
          <w:p>
            <w:pPr>
              <w:pStyle w:val="Compact"/>
              <w:jc w:val="left"/>
            </w:pPr>
            <w:r>
              <w:t xml:space="preserve">Customer Satisfaction Score</w:t>
            </w:r>
          </w:p>
        </w:tc>
        <w:tc>
          <w:tcPr/>
          <w:p>
            <w:pPr>
              <w:pStyle w:val="Compact"/>
              <w:jc w:val="left"/>
            </w:pPr>
            <w:r>
              <w:t xml:space="preserve">Year-over-Year Growth</w:t>
            </w:r>
          </w:p>
        </w:tc>
      </w:tr>
      <w:tr>
        <w:tc>
          <w:tcPr/>
          <w:p>
            <w:pPr>
              <w:pStyle w:val="Compact"/>
              <w:jc w:val="left"/>
            </w:pPr>
            <w:r>
              <w:t xml:space="preserve">Jakarta Flood Mitigation Package (JFMP)</w:t>
            </w:r>
          </w:p>
        </w:tc>
        <w:tc>
          <w:tcPr/>
          <w:p>
            <w:pPr>
              <w:pStyle w:val="Compact"/>
              <w:jc w:val="left"/>
            </w:pPr>
            <w:r>
              <w:t xml:space="preserve">87% penetration in flood-prone zones</w:t>
            </w:r>
          </w:p>
        </w:tc>
        <w:tc>
          <w:tcPr/>
          <w:p>
            <w:pPr>
              <w:pStyle w:val="Compact"/>
              <w:jc w:val="left"/>
            </w:pPr>
            <w:r>
              <w:t xml:space="preserve">4.6/5</w:t>
            </w:r>
          </w:p>
        </w:tc>
        <w:tc>
          <w:tcPr/>
          <w:p>
            <w:pPr>
              <w:pStyle w:val="Compact"/>
              <w:jc w:val="left"/>
            </w:pPr>
            <w:r>
              <w:t xml:space="preserve">+31%</w:t>
            </w:r>
          </w:p>
        </w:tc>
      </w:tr>
      <w:tr>
        <w:tc>
          <w:tcPr/>
          <w:p>
            <w:pPr>
              <w:pStyle w:val="Compact"/>
              <w:jc w:val="left"/>
            </w:pPr>
            <w:r>
              <w:t xml:space="preserve">MRT Expansion Initiative (Jakarta)</w:t>
            </w:r>
          </w:p>
        </w:tc>
        <w:tc>
          <w:tcPr>
            <w:gridSpan w:val="2"/>
          </w:tcPr>
          <w:p>
            <w:pPr>
              <w:pStyle w:val="Compact"/>
              <w:jc w:val="left"/>
            </w:pPr>
            <w:r>
              <w:t xml:space="preserve">Coverage expanded to 14 new neighborhoods</w:t>
            </w:r>
          </w:p>
        </w:tc>
        <w:tc>
          <w:tcPr/>
          <w:p>
            <w:pPr>
              <w:pStyle w:val="Compact"/>
              <w:jc w:val="left"/>
            </w:pPr>
            <w:r>
              <w:t xml:space="preserve">+28%</w:t>
            </w:r>
          </w:p>
        </w:tc>
      </w:tr>
      <w:tr>
        <w:tc>
          <w:tcPr/>
          <w:p>
            <w:pPr>
              <w:pStyle w:val="Compact"/>
              <w:jc w:val="left"/>
            </w:pPr>
            <w:r>
              <w:t xml:space="preserve">Jakarta Digital Governance Portal</w:t>
            </w:r>
          </w:p>
        </w:tc>
        <w:tc>
          <w:tcPr/>
          <w:p>
            <w:pPr>
              <w:pStyle w:val="Compact"/>
              <w:jc w:val="left"/>
            </w:pPr>
            <w:r>
              <w:t xml:space="preserve">92% usage rate among SMEs</w:t>
            </w:r>
          </w:p>
        </w:tc>
        <w:tc>
          <w:tcPr/>
          <w:p>
            <w:pPr>
              <w:pStyle w:val="Compact"/>
              <w:jc w:val="left"/>
            </w:pPr>
            <w:r>
              <w:t xml:space="preserve">4.3/5</w:t>
            </w:r>
          </w:p>
        </w:tc>
        <w:tc>
          <w:tcPr/>
          <w:p>
            <w:pPr>
              <w:pStyle w:val="Compact"/>
              <w:jc w:val="left"/>
            </w:pPr>
            <w:r>
              <w:t xml:space="preserve">+47%</w:t>
            </w:r>
          </w:p>
        </w:tc>
      </w:tr>
    </w:tbl>
    <w:p>
      <w:pPr>
        <w:pStyle w:val="BodyText"/>
      </w:pPr>
      <w:r>
        <w:t xml:space="preserve">The MRT Expansion Initiative stands out as our most successful "product," generating 15,000+ new jobs in construction and technology sectors within Indonesia Jakarta. This translates directly to measurable economic growth, with the Politician's policy package contributing to a 3.7% increase in Jakarta's local GDP during Q3.</w:t>
      </w:r>
    </w:p>
    <w:bookmarkEnd w:id="22"/>
    <w:bookmarkStart w:id="23" w:name="Xed0a5fb60cb2cb65dffd64af9da202c10379538"/>
    <w:p>
      <w:pPr>
        <w:pStyle w:val="Heading2"/>
      </w:pPr>
      <w:r>
        <w:t xml:space="preserve">Customer Feedback: Constituent Satisfaction</w:t>
      </w:r>
    </w:p>
    <w:p>
      <w:pPr>
        <w:pStyle w:val="FirstParagraph"/>
      </w:pPr>
      <w:r>
        <w:t xml:space="preserve">Our field research across all 5 districts of Indonesia Jakarta reveals that constituents view the Politician as a solution provider rather than just a representative. Key insights include:</w:t>
      </w:r>
    </w:p>
    <w:p>
      <w:pPr>
        <w:numPr>
          <w:ilvl w:val="0"/>
          <w:numId w:val="1002"/>
        </w:numPr>
        <w:pStyle w:val="Compact"/>
      </w:pPr>
      <w:r>
        <w:t xml:space="preserve">76% of respondents believe "the Politician understands Jakarta's unique challenges better than any other leader" (up from 64% in Q1)</w:t>
      </w:r>
    </w:p>
    <w:p>
      <w:pPr>
        <w:numPr>
          <w:ilvl w:val="0"/>
          <w:numId w:val="1002"/>
        </w:numPr>
        <w:pStyle w:val="Compact"/>
      </w:pPr>
      <w:r>
        <w:t xml:space="preserve">"The flood mitigation projects have literally saved our homes" – Community Leader, Ciputat District</w:t>
      </w:r>
    </w:p>
    <w:p>
      <w:pPr>
        <w:numPr>
          <w:ilvl w:val="0"/>
          <w:numId w:val="1002"/>
        </w:numPr>
        <w:pStyle w:val="Compact"/>
      </w:pPr>
      <w:r>
        <w:t xml:space="preserve">22% increase in constituent engagement via the Digital Governance Portal (directly linking to improved service delivery)</w:t>
      </w:r>
    </w:p>
    <w:bookmarkEnd w:id="23"/>
    <w:bookmarkStart w:id="24" w:name="challenges-competitive-landscape"/>
    <w:p>
      <w:pPr>
        <w:pStyle w:val="Heading2"/>
      </w:pPr>
      <w:r>
        <w:t xml:space="preserve">Challenges &amp; Competitive Landscape</w:t>
      </w:r>
    </w:p>
    <w:p>
      <w:pPr>
        <w:pStyle w:val="FirstParagraph"/>
      </w:pPr>
      <w:r>
        <w:t xml:space="preserve">This Sales Report identifies three critical market challenges requiring strategic attention:</w:t>
      </w:r>
    </w:p>
    <w:p>
      <w:pPr>
        <w:numPr>
          <w:ilvl w:val="0"/>
          <w:numId w:val="1003"/>
        </w:numPr>
        <w:pStyle w:val="Compact"/>
      </w:pPr>
      <w:r>
        <w:rPr>
          <w:bCs/>
          <w:b/>
        </w:rPr>
        <w:t xml:space="preserve">Infrastructure Competition:</w:t>
      </w:r>
      <w:r>
        <w:t xml:space="preserve"> </w:t>
      </w:r>
      <w:r>
        <w:t xml:space="preserve">Competing proposals for Jakarta's water management require differentiation. Our response: Launched the "Jakarta Resilience Fund" (JRF) to position the Politician as the premium solution.</w:t>
      </w:r>
    </w:p>
    <w:p>
      <w:pPr>
        <w:numPr>
          <w:ilvl w:val="0"/>
          <w:numId w:val="1003"/>
        </w:numPr>
        <w:pStyle w:val="Compact"/>
      </w:pPr>
      <w:r>
        <w:rPr>
          <w:bCs/>
          <w:b/>
        </w:rPr>
        <w:t xml:space="preserve">Economic Inflation Pressure:</w:t>
      </w:r>
      <w:r>
        <w:t xml:space="preserve"> </w:t>
      </w:r>
      <w:r>
        <w:t xml:space="preserve">Cost-of-living concerns impact policy adoption rates. Solution: Implemented "Smart Subsidy Program" targeting 180,000 low-income households in Indonesia Jakarta.</w:t>
      </w:r>
    </w:p>
    <w:p>
      <w:pPr>
        <w:numPr>
          <w:ilvl w:val="0"/>
          <w:numId w:val="1003"/>
        </w:numPr>
        <w:pStyle w:val="Compact"/>
      </w:pPr>
      <w:r>
        <w:rPr>
          <w:bCs/>
          <w:b/>
        </w:rPr>
        <w:t xml:space="preserve">Information Fragmentation:</w:t>
      </w:r>
      <w:r>
        <w:t xml:space="preserve"> </w:t>
      </w:r>
      <w:r>
        <w:t xml:space="preserve">Misinformation about policies eroded trust in neighboring regions. Countermeasure: Established the "Jakarta Truth Hub," a real-time policy transparency platform now used by 73% of media outlets covering Indonesia Jakarta.</w:t>
      </w:r>
    </w:p>
    <w:bookmarkEnd w:id="24"/>
    <w:bookmarkStart w:id="25" w:name="strategic-roadmap-for-q4-2023"/>
    <w:p>
      <w:pPr>
        <w:pStyle w:val="Heading2"/>
      </w:pPr>
      <w:r>
        <w:t xml:space="preserve">Strategic Roadmap for Q4 2023</w:t>
      </w:r>
    </w:p>
    <w:p>
      <w:pPr>
        <w:pStyle w:val="FirstParagraph"/>
      </w:pPr>
      <w:r>
        <w:t xml:space="preserve">Based on this Sales Report analysis, we recommend these priority actions to maintain leadership in the Indonesia Jakarta political market:</w:t>
      </w:r>
    </w:p>
    <w:p>
      <w:pPr>
        <w:numPr>
          <w:ilvl w:val="0"/>
          <w:numId w:val="1004"/>
        </w:numPr>
        <w:pStyle w:val="Compact"/>
      </w:pPr>
      <w:r>
        <w:rPr>
          <w:bCs/>
          <w:b/>
        </w:rPr>
        <w:t xml:space="preserve">Product Expansion:</w:t>
      </w:r>
      <w:r>
        <w:t xml:space="preserve"> </w:t>
      </w:r>
      <w:r>
        <w:t xml:space="preserve">Launch "Green Jakarta" initiative targeting carbon-neutral public transport by 2026 (projected 18% market share gain)</w:t>
      </w:r>
    </w:p>
    <w:p>
      <w:pPr>
        <w:numPr>
          <w:ilvl w:val="0"/>
          <w:numId w:val="1004"/>
        </w:numPr>
        <w:pStyle w:val="Compact"/>
      </w:pPr>
      <w:r>
        <w:rPr>
          <w:bCs/>
          <w:b/>
        </w:rPr>
        <w:t xml:space="preserve">Customer Retention:</w:t>
      </w:r>
      <w:r>
        <w:t xml:space="preserve"> </w:t>
      </w:r>
      <w:r>
        <w:t xml:space="preserve">Implement loyalty program for frequent policy feedback contributors (est. 45,000 new participants)</w:t>
      </w:r>
    </w:p>
    <w:p>
      <w:pPr>
        <w:numPr>
          <w:ilvl w:val="0"/>
          <w:numId w:val="1004"/>
        </w:numPr>
        <w:pStyle w:val="Compact"/>
      </w:pPr>
      <w:r>
        <w:rPr>
          <w:bCs/>
          <w:b/>
        </w:rPr>
        <w:t xml:space="preserve">Digital Transformation:</w:t>
      </w:r>
      <w:r>
        <w:t xml:space="preserve"> </w:t>
      </w:r>
      <w:r>
        <w:t xml:space="preserve">Upgrade the Jakarta Governance Portal to AI-powered predictive service delivery (target: 95% satisfaction rate by Q1 2024)</w:t>
      </w:r>
    </w:p>
    <w:bookmarkEnd w:id="25"/>
    <w:bookmarkStart w:id="26" w:name="X78721a110afad897768696e0a4ddfc2b580096e"/>
    <w:p>
      <w:pPr>
        <w:pStyle w:val="Heading2"/>
      </w:pPr>
      <w:r>
        <w:t xml:space="preserve">Conclusion: The Politician as a Premium Market Solution</w:t>
      </w:r>
    </w:p>
    <w:p>
      <w:pPr>
        <w:pStyle w:val="FirstParagraph"/>
      </w:pPr>
      <w:r>
        <w:t xml:space="preserve">This Sales Report conclusively demonstrates that the incumbent Politician has successfully positioned leadership in Indonesia Jakarta as a premium service solution addressing systemic urban challenges. By treating constituent needs as "customer requirements" and policy outcomes as "measurable product deliverables," the Politician's team has achieved remarkable market differentiation. The 23% year-over-year satisfaction growth, coupled with record voter engagement metrics, proves that Jakarta residents recognize this leadership approach as superior to competing political offerings.</w:t>
      </w:r>
    </w:p>
    <w:p>
      <w:pPr>
        <w:pStyle w:val="BodyText"/>
      </w:pPr>
      <w:r>
        <w:t xml:space="preserve">As Indonesia Jakarta continues its trajectory toward becoming Southeast Asia's premier megacity, maintaining this premium positioning requires continuous innovation in policy "product" development. The Politician's commitment to data-driven solutions – from the MRT expansion to the Digital Governance Portal – has established a market standard that competitors now struggle to match. This Sales Report confirms that when political leadership is structured as a customer-centric service portfolio, Indonesia Jakarta not only achieves electoral success but also delivers tangible improvements in citizens' daily lives.</w:t>
      </w:r>
    </w:p>
    <w:p>
      <w:pPr>
        <w:pStyle w:val="BodyText"/>
      </w:pPr>
      <w:r>
        <w:rPr>
          <w:bCs/>
          <w:b/>
        </w:rPr>
        <w:t xml:space="preserve">Prepared for: Jakarta City Council Leadership Summit | Prepared By: Political Strategy Division | Date: September 28,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Performance Report: Political Leadership Strategy</dc:title>
  <dc:creator/>
  <dc:language>en</dc:language>
  <cp:keywords/>
  <dcterms:created xsi:type="dcterms:W3CDTF">2026-07-24T23:56:47Z</dcterms:created>
  <dcterms:modified xsi:type="dcterms:W3CDTF">2026-07-24T23:56:47Z</dcterms:modified>
</cp:coreProperties>
</file>

<file path=docProps/custom.xml><?xml version="1.0" encoding="utf-8"?>
<Properties xmlns="http://schemas.openxmlformats.org/officeDocument/2006/custom-properties" xmlns:vt="http://schemas.openxmlformats.org/officeDocument/2006/docPropsVTypes"/>
</file>