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Campaign</w:t>
      </w:r>
      <w:r>
        <w:t xml:space="preserve"> </w:t>
      </w:r>
      <w:r>
        <w:t xml:space="preserve">Sales</w:t>
      </w:r>
      <w:r>
        <w:t xml:space="preserve"> </w:t>
      </w:r>
      <w:r>
        <w:t xml:space="preserve">Report:</w:t>
      </w:r>
      <w:r>
        <w:t xml:space="preserve"> </w:t>
      </w:r>
      <w:r>
        <w:t xml:space="preserve">Jerusalem</w:t>
      </w:r>
      <w:r>
        <w:t xml:space="preserve"> </w:t>
      </w:r>
      <w:r>
        <w:t xml:space="preserve">Leadership</w:t>
      </w:r>
      <w:r>
        <w:t xml:space="preserve"> </w:t>
      </w:r>
      <w:r>
        <w:t xml:space="preserve">Initiative</w:t>
      </w:r>
    </w:p>
    <w:p>
      <w:pPr>
        <w:pStyle w:val="FirstParagraph"/>
      </w:pPr>
      <w:r>
        <w:t xml:space="preserve">Political Campaign Sales Performance Report: Jerusalem Leadership Initiative</w:t>
      </w:r>
    </w:p>
    <w:p>
      <w:pPr>
        <w:pStyle w:val="BodyText"/>
      </w:pPr>
      <w:r>
        <w:t xml:space="preserve">Quarterly Market Analysis | Q3 2024 | Covering Israel's Capital City</w:t>
      </w:r>
    </w:p>
    <w:p>
      <w:pPr>
        <w:pStyle w:val="BodyText"/>
      </w:pPr>
      <w:r>
        <w:t xml:space="preserve">Prepared for the Central Command of the Jerusalem Leadership Movement</w:t>
      </w:r>
    </w:p>
    <w:bookmarkStart w:id="20" w:name="X3cc44deaa0c6cfc30c5804b63673151fcdab063"/>
    <w:p>
      <w:pPr>
        <w:pStyle w:val="Heading2"/>
      </w:pPr>
      <w:r>
        <w:t xml:space="preserve">Executive Summary: Navigating Jerusalem's Political Sales Landscape</w:t>
      </w:r>
    </w:p>
    <w:p>
      <w:pPr>
        <w:pStyle w:val="FirstParagraph"/>
      </w:pPr>
      <w:r>
        <w:t xml:space="preserve">This report details the operational performance of our flagship politician campaign across Israel's capital city, Jerusalem. As a political sales initiative targeting urban voter conversion, we've achieved remarkable traction in high-value neighborhoods while strategically addressing metropolitan challenges unique to this contested geopolitical market. Our primary KPIs show a 37% increase in qualified voter leads compared to Q2 2024, with Jerusalem representing 68% of all regional conversions – a critical benchmark for our national strategy.</w:t>
      </w:r>
    </w:p>
    <w:p>
      <w:pPr>
        <w:pStyle w:val="BodyText"/>
      </w:pPr>
      <w:r>
        <w:t xml:space="preserve">The campaign's core sales proposition—"Jerusalem First: Unity Through Practical Governance" – has resonated powerfully with the city's diverse electorate. Unlike traditional political campaigns, we've treated voter acquisition as a premium sales funnel: identifying high-intent constituents (our "prime clients"), delivering value propositions through community engagement (our "product demonstrations"), and closing support through personalized relationship building (our "after-sales service"). This approach has positioned our politician as the most sought-after candidate in Jerusalem's competitive electoral landscape.</w:t>
      </w:r>
    </w:p>
    <w:bookmarkEnd w:id="20"/>
    <w:bookmarkStart w:id="21" w:name="Xb51f255b3589ed842f90f356967e5f473cb80e7"/>
    <w:p>
      <w:pPr>
        <w:pStyle w:val="Heading2"/>
      </w:pPr>
      <w:r>
        <w:t xml:space="preserve">Jerusalem Market Performance: Key Sales Metrics</w:t>
      </w:r>
    </w:p>
    <w:p>
      <w:pPr>
        <w:pStyle w:val="FirstParagraph"/>
      </w:pPr>
      <w:r>
        <w:t xml:space="preserve">Sales Channel</w:t>
      </w:r>
    </w:p>
    <w:bookmarkEnd w:id="21"/>
    <w:p>
      <w:pPr>
        <w:pStyle w:val="BodyText"/>
      </w:pPr>
      <w:r>
        <w:t xml:space="preserve">Q3 Leads Generated</w:t>
      </w:r>
    </w:p>
    <w:p>
      <w:pPr>
        <w:pStyle w:val="BodyText"/>
      </w:pPr>
      <w:r>
        <w:t xml:space="preserve">Qualified Conversions</w:t>
      </w:r>
    </w:p>
    <w:p>
      <w:pPr>
        <w:pStyle w:val="BodyText"/>
      </w:pPr>
      <w:r>
        <w:t xml:space="preserve">Conversion Rate</w:t>
      </w:r>
    </w:p>
    <w:p>
      <w:pPr>
        <w:pStyle w:val="BodyText"/>
      </w:pPr>
      <w:r>
        <w:t xml:space="preserve">Growth vs Q2 (%)</w:t>
      </w:r>
    </w:p>
    <w:p>
      <w:pPr>
        <w:pStyle w:val="BodyText"/>
      </w:pPr>
      <w:r>
        <w:t xml:space="preserve">Community Town Halls (East/West Jerusalem)</w:t>
      </w:r>
    </w:p>
    <w:p>
      <w:pPr>
        <w:pStyle w:val="BodyText"/>
      </w:pPr>
      <w:r>
        <w:t xml:space="preserve">12,450</w:t>
      </w:r>
    </w:p>
    <w:p>
      <w:pPr>
        <w:pStyle w:val="BodyText"/>
      </w:pPr>
      <w:r>
        <w:t xml:space="preserve">3,890</w:t>
      </w:r>
    </w:p>
    <w:p>
      <w:pPr>
        <w:pStyle w:val="BodyText"/>
      </w:pPr>
      <w:r>
        <w:t xml:space="preserve">31.2%</w:t>
      </w:r>
    </w:p>
    <w:p>
      <w:pPr>
        <w:pStyle w:val="BodyText"/>
      </w:pPr>
      <w:r>
        <w:t xml:space="preserve">+28.7%</w:t>
      </w:r>
    </w:p>
    <w:p>
      <w:pPr>
        <w:pStyle w:val="BodyText"/>
      </w:pPr>
      <w:r>
        <w:t xml:space="preserve">Digital Outreach (Jerusalem-Focused Ads)</w:t>
      </w:r>
    </w:p>
    <w:p>
      <w:pPr>
        <w:pStyle w:val="BodyText"/>
      </w:pPr>
      <w:r>
        <w:t xml:space="preserve">8,765</w:t>
      </w:r>
    </w:p>
    <w:p>
      <w:pPr>
        <w:pStyle w:val="BodyText"/>
      </w:pPr>
      <w:r>
        <w:t xml:space="preserve">&lt;</w:t>
      </w:r>
    </w:p>
    <w:p>
      <w:pPr>
        <w:pStyle w:val="BodyText"/>
      </w:pPr>
      <w:r>
        <w:t xml:space="preserve">1,940</w:t>
      </w:r>
    </w:p>
    <w:p>
      <w:pPr>
        <w:pStyle w:val="BodyText"/>
      </w:pPr>
      <w:r>
        <w:t xml:space="preserve">22.1%</w:t>
      </w:r>
    </w:p>
    <w:p>
      <w:pPr>
        <w:pStyle w:val="BodyText"/>
      </w:pPr>
      <w:r>
        <w:t xml:space="preserve">Rabbi &amp; Community Leader Partnerships</w:t>
      </w:r>
    </w:p>
    <w:p>
      <w:pPr>
        <w:pStyle w:val="BodyText"/>
      </w:pPr>
      <w:r>
        <w:t xml:space="preserve">4,320</w:t>
      </w:r>
    </w:p>
    <w:p>
      <w:pPr>
        <w:pStyle w:val="BodyText"/>
      </w:pPr>
      <w:r>
        <w:t xml:space="preserve">1,765</w:t>
      </w:r>
    </w:p>
    <w:p>
      <w:pPr>
        <w:pStyle w:val="BodyText"/>
      </w:pPr>
      <w:r>
        <w:t xml:space="preserve">40.8%</w:t>
      </w:r>
    </w:p>
    <w:p>
      <w:pPr>
        <w:pStyle w:val="BodyText"/>
      </w:pPr>
      <w:r>
        <w:t xml:space="preserve">Business Alliance Engagement2,89035.6%</w:t>
      </w:r>
    </w:p>
    <w:p>
      <w:pPr>
        <w:pStyle w:val="BodyText"/>
      </w:pPr>
      <w:r>
        <w:rPr>
          <w:bCs/>
          <w:b/>
        </w:rPr>
        <w:t xml:space="preserve">TOTAL</w:t>
      </w:r>
    </w:p>
    <w:p>
      <w:pPr>
        <w:pStyle w:val="BodyText"/>
      </w:pPr>
      <w:r>
        <w:rPr>
          <w:bCs/>
          <w:b/>
        </w:rPr>
        <w:t xml:space="preserve">28,425</w:t>
      </w:r>
    </w:p>
    <w:p>
      <w:pPr>
        <w:pStyle w:val="BodyText"/>
      </w:pPr>
      <w:r>
        <w:rPr>
          <w:bCs/>
          <w:b/>
        </w:rPr>
        <w:t xml:space="preserve">9,365</w:t>
      </w:r>
    </w:p>
    <w:p>
      <w:pPr>
        <w:pStyle w:val="BodyText"/>
      </w:pPr>
      <w:r>
        <w:t xml:space="preserve">32.9%</w:t>
      </w:r>
    </w:p>
    <w:p>
      <w:pPr>
        <w:pStyle w:val="BodyText"/>
      </w:pPr>
      <w:r>
        <w:t xml:space="preserve">+37.0%</w:t>
      </w:r>
    </w:p>
    <w:p>
      <w:pPr>
        <w:pStyle w:val="BodyText"/>
      </w:pPr>
      <w:r>
        <w:rPr>
          <w:bCs/>
          <w:b/>
        </w:rPr>
        <w:t xml:space="preserve">Jerusalem-Specific Insights:</w:t>
      </w:r>
      <w:r>
        <w:t xml:space="preserve"> </w:t>
      </w:r>
      <w:r>
        <w:t xml:space="preserve">Our 32.9% conversion rate in Jerusalem significantly exceeds the national average of 24.1%. This demonstrates our politician's unique market positioning within Israel's capital – where localized trust-building (not just digital outreach) drives sales success. The East Jerusalem community showed particularly strong performance (+42% YoY), indicating our inclusive messaging is resonating across demographic segments.</w:t>
      </w:r>
    </w:p>
    <w:bookmarkStart w:id="25" w:name="Xed782a10b4aac77c947d4b4393c41dd938dd1ef"/>
    <w:p>
      <w:pPr>
        <w:pStyle w:val="Heading2"/>
      </w:pPr>
      <w:r>
        <w:t xml:space="preserve">Jerusalem Sales Strategy Breakdown: Territory-Specific Tactics</w:t>
      </w:r>
    </w:p>
    <w:bookmarkStart w:id="22" w:name="west-jerusalem-high-value-segment"/>
    <w:p>
      <w:pPr>
        <w:pStyle w:val="Heading3"/>
      </w:pPr>
      <w:r>
        <w:t xml:space="preserve">West Jerusalem (High-Value Segment)</w:t>
      </w:r>
    </w:p>
    <w:p>
      <w:pPr>
        <w:pStyle w:val="FirstParagraph"/>
      </w:pPr>
      <w:r>
        <w:t xml:space="preserve">Our premium sales approach focused on established neighborhoods like Rechavia and Talpiot. We deployed "Elite Client Consultations" – exclusive small-group sessions with our politician at private residences (not public venues) to demonstrate personalized commitment. This high-touch strategy generated 28% of all Jerusalem conversions despite representing only 35% of the voter pool, proving that in West Jerusalem's affluent market, relationship depth trumps broad reach.</w:t>
      </w:r>
    </w:p>
    <w:bookmarkEnd w:id="22"/>
    <w:bookmarkStart w:id="23" w:name="east-jerusalem-growth-segment"/>
    <w:p>
      <w:pPr>
        <w:pStyle w:val="Heading3"/>
      </w:pPr>
      <w:r>
        <w:t xml:space="preserve">East Jerusalem (Growth Segment)</w:t>
      </w:r>
    </w:p>
    <w:p>
      <w:pPr>
        <w:pStyle w:val="FirstParagraph"/>
      </w:pPr>
      <w:r>
        <w:t xml:space="preserve">Here we implemented a "Community Value Proposition" sales model. By collaborating with local mosques and community centers for joint events (e.g., "Jerusalem Economic Roundtables"), we positioned our politician as an economic partner rather than just a candidate. This resulted in 40.8% conversion rate among religious leaders – the highest segment performance nationally – turning cultural gatekeepers into powerful sales advocates.</w:t>
      </w:r>
    </w:p>
    <w:bookmarkEnd w:id="23"/>
    <w:bookmarkStart w:id="24" w:name="neighborhood-specific-adjustments"/>
    <w:p>
      <w:pPr>
        <w:pStyle w:val="Heading3"/>
      </w:pPr>
      <w:r>
        <w:t xml:space="preserve">Neighborhood-Specific Adjustments</w:t>
      </w:r>
    </w:p>
    <w:p>
      <w:pPr>
        <w:pStyle w:val="FirstParagraph"/>
      </w:pPr>
      <w:r>
        <w:t xml:space="preserve">Our sales team identified three critical Jerusalem market segments requiring customized approaches:</w:t>
      </w:r>
    </w:p>
    <w:p>
      <w:pPr>
        <w:numPr>
          <w:ilvl w:val="0"/>
          <w:numId w:val="1001"/>
        </w:numPr>
        <w:pStyle w:val="Compact"/>
      </w:pPr>
      <w:r>
        <w:rPr>
          <w:bCs/>
          <w:b/>
        </w:rPr>
        <w:t xml:space="preserve">Precincts with High Non-Jewish Population (e.g., Sheikh Jarrah):</w:t>
      </w:r>
      <w:r>
        <w:t xml:space="preserve"> </w:t>
      </w:r>
      <w:r>
        <w:t xml:space="preserve">Shifted messaging from "Jewish Unity" to "Jerusalem Partnership," emphasizing shared infrastructure projects. Conversion rate increased 22% after this adjustment.</w:t>
      </w:r>
    </w:p>
    <w:p>
      <w:pPr>
        <w:numPr>
          <w:ilvl w:val="0"/>
          <w:numId w:val="1001"/>
        </w:numPr>
        <w:pStyle w:val="Compact"/>
      </w:pPr>
      <w:r>
        <w:rPr>
          <w:bCs/>
          <w:b/>
        </w:rPr>
        <w:t xml:space="preserve">Young Professional Zones (e.g., Florentin):</w:t>
      </w:r>
      <w:r>
        <w:t xml:space="preserve"> </w:t>
      </w:r>
      <w:r>
        <w:t xml:space="preserve">Implemented digital-first strategy with targeted Instagram/LinkedIn ads showcasing urban development plans. Generated 18% of total leads in this demographic at half the cost per lead.</w:t>
      </w:r>
    </w:p>
    <w:p>
      <w:pPr>
        <w:numPr>
          <w:ilvl w:val="0"/>
          <w:numId w:val="1001"/>
        </w:numPr>
        <w:pStyle w:val="Compact"/>
      </w:pPr>
      <w:r>
        <w:rPr>
          <w:bCs/>
          <w:b/>
        </w:rPr>
        <w:t xml:space="preserve">Ethnic Minority Communities (Arab/Jewish):</w:t>
      </w:r>
      <w:r>
        <w:t xml:space="preserve"> </w:t>
      </w:r>
      <w:r>
        <w:t xml:space="preserve">Deployed bilingual sales materials and culturally attuned community liaisons, improving trust metrics by 34% across multiple neighborhoods.</w:t>
      </w:r>
    </w:p>
    <w:bookmarkEnd w:id="24"/>
    <w:bookmarkEnd w:id="25"/>
    <w:bookmarkStart w:id="26" w:name="Xe05af0ecbe4d0fef16a58c86bd1064c6f91ff80"/>
    <w:p>
      <w:pPr>
        <w:pStyle w:val="Heading2"/>
      </w:pPr>
      <w:r>
        <w:t xml:space="preserve">Competitive Sales Positioning: The Jerusalem Advantage</w:t>
      </w:r>
    </w:p>
    <w:p>
      <w:pPr>
        <w:pStyle w:val="FirstParagraph"/>
      </w:pPr>
      <w:r>
        <w:t xml:space="preserve">While competitors focus on broad national messaging, our campaign's Jerusalem-centric approach has created an unassailable sales position. As shown in the competitive analysis below, our politician leads in all key metrics:</w:t>
      </w:r>
    </w:p>
    <w:p>
      <w:pPr>
        <w:pStyle w:val="BodyText"/>
      </w:pPr>
      <w:r>
        <w:t xml:space="preserve">Competitor</w:t>
      </w:r>
    </w:p>
    <w:bookmarkEnd w:id="26"/>
    <w:p>
      <w:pPr>
        <w:pStyle w:val="BodyText"/>
      </w:pPr>
      <w:r>
        <w:t xml:space="preserve">Jerusalem Conversion Rate</w:t>
      </w:r>
    </w:p>
    <w:p>
      <w:pPr>
        <w:pStyle w:val="BodyText"/>
      </w:pPr>
      <w:r>
        <w:t xml:space="preserve">Key Weakness</w:t>
      </w:r>
    </w:p>
    <w:p>
      <w:pPr>
        <w:pStyle w:val="BodyText"/>
      </w:pPr>
      <w:r>
        <w:t xml:space="preserve">Opposition Candidate A</w:t>
      </w:r>
    </w:p>
    <w:p>
      <w:pPr>
        <w:pStyle w:val="BodyText"/>
      </w:pPr>
      <w:r>
        <w:t xml:space="preserve">21.3%</w:t>
      </w:r>
    </w:p>
    <w:p>
      <w:pPr>
        <w:pStyle w:val="BodyText"/>
      </w:pPr>
      <w:r>
        <w:t xml:space="preserve">Lacks neighborhood-level engagement strategy</w:t>
      </w:r>
    </w:p>
    <w:p>
      <w:pPr>
        <w:pStyle w:val="BodyText"/>
      </w:pPr>
      <w:r>
        <w:t xml:space="preserve">Opposition Candidate B</w:t>
      </w:r>
    </w:p>
    <w:p>
      <w:pPr>
        <w:pStyle w:val="BodyText"/>
      </w:pPr>
      <w:r>
        <w:t xml:space="preserve">&lt;</w:t>
      </w:r>
    </w:p>
    <w:p>
      <w:pPr>
        <w:pStyle w:val="BodyText"/>
      </w:pPr>
      <w:r>
        <w:t xml:space="preserve">19.7%</w:t>
      </w:r>
    </w:p>
    <w:p>
      <w:pPr>
        <w:pStyle w:val="BodyText"/>
      </w:pPr>
      <w:r>
        <w:t xml:space="preserve">National focus ignores Jerusalem's unique needs</w:t>
      </w:r>
    </w:p>
    <w:p>
      <w:pPr>
        <w:pStyle w:val="BodyText"/>
      </w:pPr>
      <w:r>
        <w:t xml:space="preserve">JLM Politician (Our Brand)</w:t>
      </w:r>
    </w:p>
    <w:p>
      <w:pPr>
        <w:pStyle w:val="BodyText"/>
      </w:pPr>
      <w:r>
        <w:rPr>
          <w:bCs/>
          <w:b/>
        </w:rPr>
        <w:t xml:space="preserve">32.9%</w:t>
      </w:r>
    </w:p>
    <w:p>
      <w:pPr>
        <w:pStyle w:val="BodyText"/>
      </w:pPr>
      <w:r>
        <w:t xml:space="preserve">Hyper-localized value proposition</w:t>
      </w:r>
    </w:p>
    <w:p>
      <w:pPr>
        <w:pStyle w:val="BodyText"/>
      </w:pPr>
      <w:r>
        <w:t xml:space="preserve">This competitive edge stems from our politician's deep understanding of Jerusalem's complex sales landscape – where a single policy position (e.g., housing development in Ramat Eshkol) can represent thousands of potential conversions. We've transformed traditional political campaigning into a precision sales operation that understands that in Jerusalem, every neighborhood has its own "market segment" with distinct purchasing power (voter influence).</w:t>
      </w:r>
    </w:p>
    <w:bookmarkStart w:id="27" w:name="challenges-strategic-opportunities"/>
    <w:p>
      <w:pPr>
        <w:pStyle w:val="Heading2"/>
      </w:pPr>
      <w:r>
        <w:t xml:space="preserve">Challenges &amp; Strategic Opportunities</w:t>
      </w:r>
    </w:p>
    <w:p>
      <w:pPr>
        <w:pStyle w:val="FirstParagraph"/>
      </w:pPr>
      <w:r>
        <w:t xml:space="preserve">Despite strong performance, we face two critical sales obstacles requiring immediate attention:</w:t>
      </w:r>
    </w:p>
    <w:p>
      <w:pPr>
        <w:numPr>
          <w:ilvl w:val="0"/>
          <w:numId w:val="1002"/>
        </w:numPr>
        <w:pStyle w:val="Compact"/>
      </w:pPr>
      <w:r>
        <w:rPr>
          <w:bCs/>
          <w:b/>
        </w:rPr>
        <w:t xml:space="preserve">Geopolitical Sentiment Volatility:</w:t>
      </w:r>
      <w:r>
        <w:t xml:space="preserve"> </w:t>
      </w:r>
      <w:r>
        <w:t xml:space="preserve">Recent tensions temporarily reduced lead generation in East Jerusalem neighborhoods by 15% during Q3. Our solution: Implementing "Stability Guarantee" messaging emphasizing our politician's track record in conflict resolution (e.g., previous work on the Silwan water project), which has already reversed this trend.</w:t>
      </w:r>
    </w:p>
    <w:p>
      <w:pPr>
        <w:numPr>
          <w:ilvl w:val="0"/>
          <w:numId w:val="1002"/>
        </w:numPr>
        <w:pStyle w:val="Compact"/>
      </w:pPr>
      <w:r>
        <w:rPr>
          <w:bCs/>
          <w:b/>
        </w:rPr>
        <w:t xml:space="preserve">Resource Allocation:</w:t>
      </w:r>
      <w:r>
        <w:t xml:space="preserve"> </w:t>
      </w:r>
      <w:r>
        <w:t xml:space="preserve">High demand in West Jerusalem outstripped our team capacity. We've launched a "Jerusalem Sales Acceleration Program" to train 20 new community liaisons specifically for high-potential neighborhoods, expected to boost lead volume by 45% in Q4.</w:t>
      </w:r>
    </w:p>
    <w:p>
      <w:pPr>
        <w:pStyle w:val="FirstParagraph"/>
      </w:pPr>
      <w:r>
        <w:t xml:space="preserve">Our most significant opportunity lies in monetizing our Jerusalem sales success. We've developed a "Jerusalem Leadership Partnerships" program where business leaders become premium campaign sponsors ($10k+), gaining direct access to our politician's policy development sessions – essentially creating a high-margin revenue stream to fund future campaigns.</w:t>
      </w:r>
    </w:p>
    <w:bookmarkEnd w:id="27"/>
    <w:bookmarkStart w:id="28" w:name="X7a9dee8f8ef263ad51c342ac9e2085e5b44bb93"/>
    <w:p>
      <w:pPr>
        <w:pStyle w:val="Heading2"/>
      </w:pPr>
      <w:r>
        <w:t xml:space="preserve">Conclusion: The Jerusalem Sales Imperative</w:t>
      </w:r>
    </w:p>
    <w:p>
      <w:pPr>
        <w:pStyle w:val="FirstParagraph"/>
      </w:pPr>
      <w:r>
        <w:t xml:space="preserve">This Q3 report demonstrates that in Israel's capital city, political success requires treating constituents as premium clients rather than generic voters. Our politician's sales performance in Jerusalem – with a 37% lead growth and 32.9% conversion rate – proves this approach works where others fail. As we prepare for the November election, every sales channel (town hall attendance, digital engagement, community partnerships) is calibrated to Jerusalem's unique market demands.</w:t>
      </w:r>
    </w:p>
    <w:p>
      <w:pPr>
        <w:pStyle w:val="BodyText"/>
      </w:pPr>
      <w:r>
        <w:t xml:space="preserve">Crucially, this isn't just about winning votes; it's about building a sustainable political business model where Jerusalem becomes our most profitable market segment. The data shows that candidates who master Jerusalem sales (like our politician) consistently win statewide elections – as evidenced by the 72% of successful Israeli leaders since 2010 who prioritized capital city performance.</w:t>
      </w:r>
    </w:p>
    <w:p>
      <w:pPr>
        <w:pStyle w:val="BodyText"/>
      </w:pPr>
      <w:r>
        <w:t xml:space="preserve">Recommendation: Allocate 35% of all Q4 campaign resources to expanding our Jerusalem-focused sales infrastructure. This market is not just a battleground – it's our most valuable revenue stream for political success across Israel. Our politician isn't seeking votes; they're delivering a proven leadership solution that converts voters into committed stakeholders in Jerusalem's future.</w:t>
      </w:r>
    </w:p>
    <w:bookmarkEnd w:id="28"/>
    <w:bookmarkStart w:id="29" w:name="Xc5fddc993d4265876274ffa0af22ff05118a895"/>
    <w:p>
      <w:pPr>
        <w:pStyle w:val="Heading2"/>
      </w:pPr>
      <w:r>
        <w:t xml:space="preserve">Appendix: Key Sales Metrics by Neighborhood</w:t>
      </w:r>
    </w:p>
    <w:p>
      <w:pPr>
        <w:pStyle w:val="FirstParagraph"/>
      </w:pPr>
      <w:r>
        <w:t xml:space="preserve">Neighborhood</w:t>
      </w:r>
    </w:p>
    <w:bookmarkEnd w:id="29"/>
    <w:p>
      <w:pPr>
        <w:pStyle w:val="BodyText"/>
      </w:pPr>
      <w:r>
        <w:t xml:space="preserve">Lead Volume</w:t>
      </w:r>
    </w:p>
    <w:p>
      <w:pPr>
        <w:pStyle w:val="BodyText"/>
      </w:pPr>
      <w:r>
        <w:t xml:space="preserve">Conversion Rate</w:t>
      </w:r>
    </w:p>
    <w:p>
      <w:pPr>
        <w:pStyle w:val="BodyText"/>
      </w:pPr>
      <w:r>
        <w:t xml:space="preserve">Primary Strategy</w:t>
      </w:r>
    </w:p>
    <w:p>
      <w:pPr>
        <w:pStyle w:val="BodyText"/>
      </w:pPr>
      <w:r>
        <w:t xml:space="preserve">Ramat Eshkol (East)</w:t>
      </w:r>
    </w:p>
    <w:p>
      <w:pPr>
        <w:pStyle w:val="BodyText"/>
      </w:pPr>
      <w:r>
        <w:t xml:space="preserve">4,200</w:t>
      </w:r>
    </w:p>
    <w:p>
      <w:pPr>
        <w:pStyle w:val="BodyText"/>
      </w:pPr>
      <w:r>
        <w:t xml:space="preserve">35.6%</w:t>
      </w:r>
    </w:p>
    <w:p>
      <w:pPr>
        <w:pStyle w:val="BodyText"/>
      </w:pPr>
      <w:r>
        <w:t xml:space="preserve">Mosque Partnership Program</w:t>
      </w:r>
    </w:p>
    <w:p>
      <w:pPr>
        <w:pStyle w:val="BodyText"/>
      </w:pPr>
      <w:r>
        <w:t xml:space="preserve">Bak'a (Arab East)38.1%</w:t>
      </w:r>
    </w:p>
    <w:p>
      <w:pPr>
        <w:pStyle w:val="BodyText"/>
      </w:pPr>
      <w:r>
        <w:t xml:space="preserve">Rechavia (West)</w:t>
      </w:r>
    </w:p>
    <w:p>
      <w:pPr>
        <w:pStyle w:val="BodyText"/>
      </w:pPr>
      <w:r>
        <w:t xml:space="preserve">3,850</w:t>
      </w:r>
    </w:p>
    <w:p>
      <w:pPr>
        <w:pStyle w:val="BodyText"/>
      </w:pPr>
      <w:r>
        <w:t xml:space="preserve">29.4%</w:t>
      </w:r>
    </w:p>
    <w:p>
      <w:pPr>
        <w:pStyle w:val="BodyText"/>
      </w:pPr>
      <w:r>
        <w:t xml:space="preserve">Premium Client Consultations</w:t>
      </w:r>
    </w:p>
    <w:p>
      <w:pPr>
        <w:pStyle w:val="BodyText"/>
      </w:pPr>
      <w:r>
        <w:t xml:space="preserve">Motzkin (Mixed)31.7%</w:t>
      </w:r>
    </w:p>
    <w:p>
      <w:pPr>
        <w:pStyle w:val="BodyText"/>
      </w:pPr>
      <w:r>
        <w:rPr>
          <w:bCs/>
          <w:b/>
        </w:rPr>
        <w:t xml:space="preserve">Overall Jerusalem Avg.</w:t>
      </w:r>
    </w:p>
    <w:p>
      <w:pPr>
        <w:pStyle w:val="BodyText"/>
      </w:pPr>
      <w:r>
        <w:rPr>
          <w:bCs/>
          <w:b/>
        </w:rPr>
        <w:t xml:space="preserve">28,425</w:t>
      </w:r>
    </w:p>
    <w:p>
      <w:pPr>
        <w:pStyle w:val="BodyText"/>
      </w:pPr>
      <w:r>
        <w:rPr>
          <w:bCs/>
          <w:b/>
        </w:rPr>
        <w:t xml:space="preserve">32.9%</w:t>
      </w:r>
    </w:p>
    <w:p>
      <w:pPr>
        <w:pStyle w:val="BodyText"/>
      </w:pPr>
      <w:r>
        <w:t xml:space="preserve">Report Generated by Jerusalem Leadership Initiative Analytics Division | August 28,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Campaign Sales Report: Jerusalem Leadership Initiative</dc:title>
  <dc:creator/>
  <dc:language>en</dc:language>
  <cp:keywords/>
  <dcterms:created xsi:type="dcterms:W3CDTF">2026-07-21T05:51:51Z</dcterms:created>
  <dcterms:modified xsi:type="dcterms:W3CDTF">2026-07-21T05:51:51Z</dcterms:modified>
</cp:coreProperties>
</file>

<file path=docProps/custom.xml><?xml version="1.0" encoding="utf-8"?>
<Properties xmlns="http://schemas.openxmlformats.org/officeDocument/2006/custom-properties" xmlns:vt="http://schemas.openxmlformats.org/officeDocument/2006/docPropsVTypes"/>
</file>