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Political</w:t>
      </w:r>
      <w:r>
        <w:t xml:space="preserve"> </w:t>
      </w:r>
      <w:r>
        <w:t xml:space="preserve">Sales</w:t>
      </w:r>
      <w:r>
        <w:t xml:space="preserve"> </w:t>
      </w:r>
      <w:r>
        <w:t xml:space="preserve">Performance</w:t>
      </w:r>
      <w:r>
        <w:t xml:space="preserve"> </w:t>
      </w:r>
      <w:r>
        <w:t xml:space="preserve">Report:</w:t>
      </w:r>
      <w:r>
        <w:t xml:space="preserve"> </w:t>
      </w:r>
      <w:r>
        <w:t xml:space="preserve">Rome,</w:t>
      </w:r>
      <w:r>
        <w:t xml:space="preserve"> </w:t>
      </w:r>
      <w:r>
        <w:t xml:space="preserve">Italy</w:t>
      </w:r>
    </w:p>
    <w:bookmarkStart w:id="27" w:name="Xaf061fceb84f5af901a19d4d6e9ee0ab3b17a93"/>
    <w:p>
      <w:pPr>
        <w:pStyle w:val="Heading1"/>
      </w:pPr>
      <w:r>
        <w:t xml:space="preserve">Quarterly Political Engagement &amp; Voter Acquisition Report: Rome, Italy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Electoral Strategy Committee, Roma Municipality</w:t>
      </w:r>
      <w:r>
        <w:br/>
      </w:r>
      <w:r>
        <w:rPr>
          <w:bCs/>
          <w:b/>
        </w:rPr>
        <w:t xml:space="preserve">Presentation Period:</w:t>
      </w:r>
      <w:r>
        <w:t xml:space="preserve"> </w:t>
      </w:r>
      <w:r>
        <w:t xml:space="preserve">July 1 - September 30, 2023</w:t>
      </w:r>
    </w:p>
    <w:bookmarkStart w:id="20" w:name="X55848bccdf90de991ff6cc67938b35d925a8f79"/>
    <w:p>
      <w:pPr>
        <w:pStyle w:val="Heading2"/>
      </w:pPr>
      <w:r>
        <w:t xml:space="preserve">I. Executive Summary: The Rome Voter Sales Pipeline</w:t>
      </w:r>
    </w:p>
    <w:p>
      <w:pPr>
        <w:pStyle w:val="FirstParagraph"/>
      </w:pPr>
      <w:r>
        <w:t xml:space="preserve">This comprehensive report details the electoral market performance of Candidate Marco Rossi's campaign across municipal districts of Rome, Italy. Framed as a strategic sales initiative targeting the highly competitive Italian capital electorate, this report quantifies voter acquisition metrics against key performance indicators (KPIs) established for the Rome constituency. The campaign has achieved an 82% penetration rate in target demographics (ages 25-64), exceeding initial sales projections by 17 percentage points and demonstrating exceptional market share growth within the political landscape of Italy's capital city.</w:t>
      </w:r>
    </w:p>
    <w:bookmarkEnd w:id="20"/>
    <w:bookmarkStart w:id="21" w:name="Xc66ce6f94ff0b075fe1cec535ae6b1166eddcd0"/>
    <w:p>
      <w:pPr>
        <w:pStyle w:val="Heading2"/>
      </w:pPr>
      <w:r>
        <w:t xml:space="preserve">II. Market Analysis: The Rome Electorate Sales Territory</w:t>
      </w:r>
    </w:p>
    <w:p>
      <w:pPr>
        <w:pStyle w:val="FirstParagraph"/>
      </w:pPr>
      <w:r>
        <w:t xml:space="preserve">Rome, Italy represents a complex electoral territory with distinct sub-markets requiring tailored engagement strategies. As the nation's political epicenter, Rome's electorate (population 4.3 million) exhibits high voter fragmentation across 16 municipal districts. Our market research identified three primary customer segments:</w:t>
      </w:r>
    </w:p>
    <w:p>
      <w:pPr>
        <w:numPr>
          <w:ilvl w:val="0"/>
          <w:numId w:val="1001"/>
        </w:numPr>
        <w:pStyle w:val="Compact"/>
      </w:pPr>
      <w:r>
        <w:rPr>
          <w:bCs/>
          <w:b/>
        </w:rPr>
        <w:t xml:space="preserve">Urban Professionals (42% of target):</w:t>
      </w:r>
      <w:r>
        <w:t xml:space="preserve"> </w:t>
      </w:r>
      <w:r>
        <w:t xml:space="preserve">Seeking economic reform and public transportation upgrades</w:t>
      </w:r>
    </w:p>
    <w:p>
      <w:pPr>
        <w:numPr>
          <w:ilvl w:val="0"/>
          <w:numId w:val="1001"/>
        </w:numPr>
        <w:pStyle w:val="Compact"/>
      </w:pPr>
      <w:r>
        <w:rPr>
          <w:bCs/>
          <w:b/>
        </w:rPr>
        <w:t xml:space="preserve">Social Services Recipients (35%):</w:t>
      </w:r>
      <w:r>
        <w:t xml:space="preserve"> </w:t>
      </w:r>
      <w:r>
        <w:t xml:space="preserve">Focused on healthcare accessibility and pension reforms</w:t>
      </w:r>
    </w:p>
    <w:p>
      <w:pPr>
        <w:numPr>
          <w:ilvl w:val="0"/>
          <w:numId w:val="1001"/>
        </w:numPr>
        <w:pStyle w:val="Compact"/>
      </w:pPr>
      <w:r>
        <w:rPr>
          <w:bCs/>
          <w:b/>
        </w:rPr>
        <w:t xml:space="preserve">Youth Voters (23%):</w:t>
      </w:r>
      <w:r>
        <w:t xml:space="preserve"> </w:t>
      </w:r>
      <w:r>
        <w:t xml:space="preserve">Prioritizing climate action and educational investment</w:t>
      </w:r>
    </w:p>
    <w:p>
      <w:pPr>
        <w:pStyle w:val="FirstParagraph"/>
      </w:pPr>
      <w:r>
        <w:t xml:space="preserve">The competitive landscape in Italy Rome includes three major opposition candidates, but our campaign's unique value proposition—focused on "Sustainable Urban Renewal" as a tangible policy solution—has created significant differentiation. Market share analysis reveals our candidate currently holds 38.7% of the Rome voter pipeline, up from 21.4% at Q1 start.</w:t>
      </w:r>
    </w:p>
    <w:bookmarkEnd w:id="21"/>
    <w:bookmarkStart w:id="22" w:name="X4df49f19fc42105e1bb420634f7d8e7cbf04c9e"/>
    <w:p>
      <w:pPr>
        <w:pStyle w:val="Heading2"/>
      </w:pPr>
      <w:r>
        <w:t xml:space="preserve">III. Sales Strategy &amp; Execution: The Rossi Campaign Methodology</w:t>
      </w:r>
    </w:p>
    <w:p>
      <w:pPr>
        <w:pStyle w:val="FirstParagraph"/>
      </w:pPr>
      <w:r>
        <w:t xml:space="preserve">This political initiative employed a data-driven sales approach mirroring corporate market strategies:</w:t>
      </w:r>
    </w:p>
    <w:p>
      <w:pPr>
        <w:pStyle w:val="BodyText"/>
      </w:pPr>
      <w:r>
        <w:rPr>
          <w:bCs/>
          <w:b/>
        </w:rPr>
        <w:t xml:space="preserve">Lead Generation:</w:t>
      </w:r>
      <w:r>
        <w:t xml:space="preserve"> </w:t>
      </w:r>
      <w:r>
        <w:t xml:space="preserve">Deployed digital voter acquisition campaigns across Rome's 100+ neighborhoods using geo-targeted social media (Facebook/Instagram) and localized WhatsApp community groups. Generated 47,321 verified voter leads at a cost-per-lead of €5.82.</w:t>
      </w:r>
    </w:p>
    <w:p>
      <w:pPr>
        <w:pStyle w:val="BodyText"/>
      </w:pPr>
      <w:r>
        <w:rPr>
          <w:bCs/>
          <w:b/>
        </w:rPr>
        <w:t xml:space="preserve">Pipeline Nurturing:</w:t>
      </w:r>
      <w:r>
        <w:t xml:space="preserve"> </w:t>
      </w:r>
      <w:r>
        <w:t xml:space="preserve">Implemented weekly "policy engagement sessions" across Rome's district offices (Trastevere, Esquilino, EUR), converting 63% of initial contacts into committed supporters through personalized policy briefings.</w:t>
      </w:r>
    </w:p>
    <w:p>
      <w:pPr>
        <w:pStyle w:val="BodyText"/>
      </w:pPr>
      <w:r>
        <w:rPr>
          <w:bCs/>
          <w:b/>
        </w:rPr>
        <w:t xml:space="preserve">Objection Handling:</w:t>
      </w:r>
      <w:r>
        <w:t xml:space="preserve"> </w:t>
      </w:r>
      <w:r>
        <w:t xml:space="preserve">Developed rebuttal strategies for top voter concerns:</w:t>
      </w:r>
    </w:p>
    <w:p>
      <w:pPr>
        <w:numPr>
          <w:ilvl w:val="0"/>
          <w:numId w:val="1002"/>
        </w:numPr>
        <w:pStyle w:val="Compact"/>
      </w:pPr>
      <w:r>
        <w:t xml:space="preserve">"Too expensive" → "Rome Tax Efficiency Plan" (revenue-neutral infrastructure projects)</w:t>
      </w:r>
    </w:p>
    <w:p>
      <w:pPr>
        <w:numPr>
          <w:ilvl w:val="0"/>
          <w:numId w:val="1002"/>
        </w:numPr>
        <w:pStyle w:val="Compact"/>
      </w:pPr>
      <w:r>
        <w:t xml:space="preserve">"Same old politics" → "Civic Innovation Pledge" with 24/7 public feedback platform</w:t>
      </w:r>
    </w:p>
    <w:bookmarkEnd w:id="22"/>
    <w:bookmarkStart w:id="23" w:name="Xd35e083548e2c50d04c0638385cafd5d93f0254"/>
    <w:p>
      <w:pPr>
        <w:pStyle w:val="Heading2"/>
      </w:pPr>
      <w:r>
        <w:t xml:space="preserve">IV. Sales Performance Metrics: Rome, Italy's Electoral Market Results</w:t>
      </w:r>
    </w:p>
    <w:p>
      <w:pPr>
        <w:pStyle w:val="FirstParagraph"/>
      </w:pPr>
      <w:r>
        <w:t xml:space="preserve">Key Metric</w:t>
      </w:r>
    </w:p>
    <w:p>
      <w:pPr>
        <w:pStyle w:val="BodyText"/>
      </w:pPr>
      <w:r>
        <w:t xml:space="preserve">Target</w:t>
      </w:r>
    </w:p>
    <w:p>
      <w:pPr>
        <w:pStyle w:val="BodyText"/>
      </w:pPr>
      <w:r>
        <w:t xml:space="preserve">Actual (Q3)</w:t>
      </w:r>
    </w:p>
    <w:p>
      <w:pPr>
        <w:pStyle w:val="BodyText"/>
      </w:pPr>
      <w:r>
        <w:t xml:space="preserve">Variance</w:t>
      </w:r>
    </w:p>
    <w:p>
      <w:pPr>
        <w:pStyle w:val="BodyText"/>
      </w:pPr>
      <w:r>
        <w:t xml:space="preserve">Rome Performance Rank</w:t>
      </w:r>
    </w:p>
    <w:p>
      <w:pPr>
        <w:pStyle w:val="BodyText"/>
      </w:pPr>
      <w:r>
        <w:t xml:space="preserve">Voter Acquisition Rate</w:t>
      </w:r>
    </w:p>
    <w:p>
      <w:pPr>
        <w:pStyle w:val="BodyText"/>
      </w:pPr>
      <w:r>
        <w:t xml:space="preserve">65%</w:t>
      </w:r>
    </w:p>
    <w:p>
      <w:pPr>
        <w:pStyle w:val="BodyText"/>
      </w:pPr>
      <w:r>
        <w:t xml:space="preserve">82%</w:t>
      </w:r>
    </w:p>
    <w:p>
      <w:pPr>
        <w:pStyle w:val="BodyText"/>
      </w:pPr>
      <w:r>
        <w:t xml:space="preserve">+17pp</w:t>
      </w:r>
    </w:p>
    <w:p>
      <w:pPr>
        <w:pStyle w:val="BodyText"/>
      </w:pPr>
      <w:r>
        <w:t xml:space="preserve">1st in Rome Districts</w:t>
      </w:r>
    </w:p>
    <w:p>
      <w:pPr>
        <w:pStyle w:val="BodyText"/>
      </w:pPr>
      <w:r>
        <w:t xml:space="preserve">Lead-to-Commitment Conversion</w:t>
      </w:r>
    </w:p>
    <w:p>
      <w:pPr>
        <w:pStyle w:val="BodyText"/>
      </w:pPr>
      <w:r>
        <w:t xml:space="preserve">&lt;</w:t>
      </w:r>
    </w:p>
    <w:p>
      <w:pPr>
        <w:pStyle w:val="BodyText"/>
      </w:pPr>
      <w:r>
        <w:t xml:space="preserve">45%</w:t>
      </w:r>
    </w:p>
    <w:p>
      <w:pPr>
        <w:pStyle w:val="BodyText"/>
      </w:pPr>
      <w:r>
        <w:t xml:space="preserve">&lt;</w:t>
      </w:r>
    </w:p>
    <w:p>
      <w:pPr>
        <w:pStyle w:val="BodyText"/>
      </w:pPr>
      <w:r>
        <w:t xml:space="preserve">63%</w:t>
      </w:r>
    </w:p>
    <w:p>
      <w:pPr>
        <w:pStyle w:val="BodyText"/>
      </w:pPr>
      <w:r>
        <w:t xml:space="preserve">+18pp</w:t>
      </w:r>
    </w:p>
    <w:p>
      <w:pPr>
        <w:pStyle w:val="BodyText"/>
      </w:pPr>
      <w:r>
        <w:t xml:space="preserve">National Leader (Italy)</w:t>
      </w:r>
    </w:p>
    <w:p>
      <w:pPr>
        <w:pStyle w:val="BodyText"/>
      </w:pPr>
      <w:r>
        <w:t xml:space="preserve">Avg. Voter Engagement Time</w:t>
      </w:r>
    </w:p>
    <w:p>
      <w:pPr>
        <w:pStyle w:val="BodyText"/>
      </w:pPr>
      <w:r>
        <w:t xml:space="preserve">12.7 min/session</w:t>
      </w:r>
    </w:p>
    <w:p>
      <w:pPr>
        <w:pStyle w:val="BodyText"/>
      </w:pPr>
      <w:r>
        <w:t xml:space="preserve">19.4 min/session</w:t>
      </w:r>
    </w:p>
    <w:p>
      <w:pPr>
        <w:pStyle w:val="BodyText"/>
      </w:pPr>
      <w:r>
        <w:t xml:space="preserve">+35%</w:t>
      </w:r>
    </w:p>
    <w:p>
      <w:pPr>
        <w:pStyle w:val="BodyText"/>
      </w:pPr>
      <w:r>
        <w:t xml:space="preserve">Rome Top Performer</w:t>
      </w:r>
    </w:p>
    <w:p>
      <w:pPr>
        <w:pStyle w:val="BodyText"/>
      </w:pPr>
      <w:r>
        <w:t xml:space="preserve">Net Promoter Score (NPS)</w:t>
      </w:r>
    </w:p>
    <w:p>
      <w:pPr>
        <w:pStyle w:val="BodyText"/>
      </w:pPr>
      <w:r>
        <w:t xml:space="preserve">&lt;</w:t>
      </w:r>
    </w:p>
    <w:p>
      <w:pPr>
        <w:pStyle w:val="BodyText"/>
      </w:pPr>
      <w:r>
        <w:t xml:space="preserve">58</w:t>
      </w:r>
    </w:p>
    <w:p>
      <w:pPr>
        <w:pStyle w:val="BodyText"/>
      </w:pPr>
      <w:r>
        <w:t xml:space="preserve">76</w:t>
      </w:r>
    </w:p>
    <w:p>
      <w:pPr>
        <w:pStyle w:val="BodyText"/>
      </w:pPr>
      <w:r>
        <w:t xml:space="preserve">+18 pts</w:t>
      </w:r>
    </w:p>
    <w:p>
      <w:pPr>
        <w:pStyle w:val="BodyText"/>
      </w:pPr>
      <w:r>
        <w:t xml:space="preserve">National Record for Rome Campaigns</w:t>
      </w:r>
    </w:p>
    <w:p>
      <w:pPr>
        <w:pStyle w:val="BodyText"/>
      </w:pPr>
      <w:r>
        <w:t xml:space="preserve">The sales velocity in Rome has been exceptional—particularly in the EUR district (69% conversion) and Ostiense (87% engagement rate), where targeted infrastructure promises resonated with local business owners. Notably, our campaign achieved 23% higher voter retention than regional benchmarks, indicating strong long-term relationship building rather than transactional campaigning.</w:t>
      </w:r>
    </w:p>
    <w:bookmarkEnd w:id="23"/>
    <w:bookmarkStart w:id="24" w:name="v.-rome-specific-challenges-solutions"/>
    <w:p>
      <w:pPr>
        <w:pStyle w:val="Heading2"/>
      </w:pPr>
      <w:r>
        <w:t xml:space="preserve">V. Rome-Specific Challenges &amp; Solutions</w:t>
      </w:r>
    </w:p>
    <w:p>
      <w:pPr>
        <w:pStyle w:val="FirstParagraph"/>
      </w:pPr>
      <w:r>
        <w:t xml:space="preserve">Operating in Italy's capital presented unique obstacles requiring agile sales tactics:</w:t>
      </w:r>
    </w:p>
    <w:p>
      <w:pPr>
        <w:numPr>
          <w:ilvl w:val="0"/>
          <w:numId w:val="1003"/>
        </w:numPr>
        <w:pStyle w:val="Compact"/>
      </w:pPr>
      <w:r>
        <w:rPr>
          <w:bCs/>
          <w:b/>
        </w:rPr>
        <w:t xml:space="preserve">Language Barrier (Lazio Dialect):</w:t>
      </w:r>
      <w:r>
        <w:t xml:space="preserve"> </w:t>
      </w:r>
      <w:r>
        <w:t xml:space="preserve">Implemented native-speaking field teams in Trastevere and Testaccio districts to improve local connection. Result: 31% higher trust metrics in dialect-speaking neighborhoods.</w:t>
      </w:r>
    </w:p>
    <w:p>
      <w:pPr>
        <w:numPr>
          <w:ilvl w:val="0"/>
          <w:numId w:val="1003"/>
        </w:numPr>
        <w:pStyle w:val="Compact"/>
      </w:pPr>
      <w:r>
        <w:rPr>
          <w:bCs/>
          <w:b/>
        </w:rPr>
        <w:t xml:space="preserve">Distrust of Political "Sales Pitches":</w:t>
      </w:r>
      <w:r>
        <w:t xml:space="preserve"> </w:t>
      </w:r>
      <w:r>
        <w:t xml:space="preserve">Replaced traditional rallies with "Solution Workshops" at Rome's community centers (Circolo della Libertà, Associazione Amici di Roma). This reduced perceived sales pressure by 67% per post-event surveys.</w:t>
      </w:r>
    </w:p>
    <w:p>
      <w:pPr>
        <w:numPr>
          <w:ilvl w:val="0"/>
          <w:numId w:val="1003"/>
        </w:numPr>
        <w:pStyle w:val="Compact"/>
      </w:pPr>
      <w:r>
        <w:rPr>
          <w:bCs/>
          <w:b/>
        </w:rPr>
        <w:t xml:space="preserve">Competition from National Campaigns:</w:t>
      </w:r>
      <w:r>
        <w:t xml:space="preserve"> </w:t>
      </w:r>
      <w:r>
        <w:t xml:space="preserve">Developed localized value propositions for Rome-specific issues like the Tiber River cleanup and tram network modernization. These "Rome Solutions" drove 48% of new leads in Q3.</w:t>
      </w:r>
    </w:p>
    <w:bookmarkEnd w:id="24"/>
    <w:bookmarkStart w:id="25" w:name="X494727c81a2866467519f8a18876390d43dcd51"/>
    <w:p>
      <w:pPr>
        <w:pStyle w:val="Heading2"/>
      </w:pPr>
      <w:r>
        <w:t xml:space="preserve">VI. Strategic Recommendations: Scaling the Rome Sales Model</w:t>
      </w:r>
    </w:p>
    <w:p>
      <w:pPr>
        <w:pStyle w:val="FirstParagraph"/>
      </w:pPr>
      <w:r>
        <w:t xml:space="preserve">The successful execution of this political sales initiative provides a replicable framework for Italy-wide campaigns:</w:t>
      </w:r>
    </w:p>
    <w:p>
      <w:pPr>
        <w:numPr>
          <w:ilvl w:val="0"/>
          <w:numId w:val="1004"/>
        </w:numPr>
        <w:pStyle w:val="Compact"/>
      </w:pPr>
      <w:r>
        <w:rPr>
          <w:bCs/>
          <w:b/>
        </w:rPr>
        <w:t xml:space="preserve">Expand Rome District Coverage:</w:t>
      </w:r>
      <w:r>
        <w:t xml:space="preserve"> </w:t>
      </w:r>
      <w:r>
        <w:t xml:space="preserve">Deploy campaign teams to all 16 districts by Q1 2024, targeting the underserved San Giovanni and Appio-Latino areas where voter acquisition lags at 58%.</w:t>
      </w:r>
    </w:p>
    <w:p>
      <w:pPr>
        <w:numPr>
          <w:ilvl w:val="0"/>
          <w:numId w:val="1004"/>
        </w:numPr>
        <w:pStyle w:val="Compact"/>
      </w:pPr>
      <w:r>
        <w:rPr>
          <w:bCs/>
          <w:b/>
        </w:rPr>
        <w:t xml:space="preserve">Enhance Digital Sales Tools:</w:t>
      </w:r>
      <w:r>
        <w:t xml:space="preserve"> </w:t>
      </w:r>
      <w:r>
        <w:t xml:space="preserve">Launch "Rome Policy Simulator" app allowing voters to customize solutions (e.g., "See how my neighborhood benefits from 2024 budget plan"). Projected to increase lead quality by 34%.</w:t>
      </w:r>
    </w:p>
    <w:p>
      <w:pPr>
        <w:numPr>
          <w:ilvl w:val="0"/>
          <w:numId w:val="1004"/>
        </w:numPr>
        <w:pStyle w:val="Compact"/>
      </w:pPr>
      <w:r>
        <w:rPr>
          <w:bCs/>
          <w:b/>
        </w:rPr>
        <w:t xml:space="preserve">Leverage Rome's Media Ecosystem:</w:t>
      </w:r>
      <w:r>
        <w:t xml:space="preserve"> </w:t>
      </w:r>
      <w:r>
        <w:t xml:space="preserve">Partner with local media (Rai Roma, Corriere della Sera Rome Edition) for exclusive voter insight reports, transforming sales data into public relations opportunities.</w:t>
      </w:r>
    </w:p>
    <w:p>
      <w:pPr>
        <w:numPr>
          <w:ilvl w:val="0"/>
          <w:numId w:val="1004"/>
        </w:numPr>
        <w:pStyle w:val="Compact"/>
      </w:pPr>
      <w:r>
        <w:rPr>
          <w:bCs/>
          <w:b/>
        </w:rPr>
        <w:t xml:space="preserve">Build Sales Team Capacity:</w:t>
      </w:r>
      <w:r>
        <w:t xml:space="preserve"> </w:t>
      </w:r>
      <w:r>
        <w:t xml:space="preserve">Train 20 new field representatives in Rome by November using our "Political Customer Success" certification program—reducing onboarding time from 14 to 7 days.</w:t>
      </w:r>
    </w:p>
    <w:bookmarkEnd w:id="25"/>
    <w:bookmarkStart w:id="26" w:name="Xdd715b8ca781f4352e2b417aace972c7beff1be"/>
    <w:p>
      <w:pPr>
        <w:pStyle w:val="Heading2"/>
      </w:pPr>
      <w:r>
        <w:t xml:space="preserve">VII. Conclusion: The Future of Political Sales in Italy Rome</w:t>
      </w:r>
    </w:p>
    <w:p>
      <w:pPr>
        <w:pStyle w:val="FirstParagraph"/>
      </w:pPr>
      <w:r>
        <w:t xml:space="preserve">The Q3 performance demonstrates that modern political campaigns must operate as integrated sales organizations within the Italy Rome electoral market. Candidate Rossi's campaign has not merely marketed policies—it has built a scalable voter acquisition engine tailored to Rome's unique urban ecosystem. By treating citizens as valued customers rather than passive voters, we've achieved results that redefine success in Italian political strategy.</w:t>
      </w:r>
    </w:p>
    <w:p>
      <w:pPr>
        <w:pStyle w:val="BodyText"/>
      </w:pPr>
      <w:r>
        <w:t xml:space="preserve">As the capital city of Italy, Rome sets the standard for national electoral engagement. This campaign's 82% lead conversion rate in Rome—surpassing all previous municipal campaigns—proves that data-driven political sales strategies can transform voter relationships. With these metrics validated in Italy's most competitive market, we are positioned to replicate this success across the entire Italian political landscape while maintaining Rome as our flagship sales territory.</w:t>
      </w:r>
    </w:p>
    <w:p>
      <w:pPr>
        <w:pStyle w:val="BodyText"/>
      </w:pPr>
      <w:r>
        <w:rPr>
          <w:bCs/>
          <w:b/>
        </w:rPr>
        <w:t xml:space="preserve">Next Steps:</w:t>
      </w:r>
      <w:r>
        <w:t xml:space="preserve"> </w:t>
      </w:r>
      <w:r>
        <w:t xml:space="preserve">Full implementation of the Rome Sales Expansion Plan by December 15, 2023. Performance review scheduled for January 31, 2024 with all Roman municipal district leaders.</w:t>
      </w:r>
    </w:p>
    <w:p>
      <w:pPr>
        <w:pStyle w:val="BodyText"/>
      </w:pPr>
      <w:r>
        <w:rPr>
          <w:iCs/>
          <w:i/>
        </w:rPr>
        <w:t xml:space="preserve">This report represents proprietary sales performance data for the Marco Rossi Campaign in Italy Rome. All metrics verified through the Roma Electoral Analytics Unit and national voter registry databases.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Sales Performance Report: Rome, Italy</dc:title>
  <dc:creator/>
  <dc:language>en</dc:language>
  <cp:keywords/>
  <dcterms:created xsi:type="dcterms:W3CDTF">2026-07-23T20:07:10Z</dcterms:created>
  <dcterms:modified xsi:type="dcterms:W3CDTF">2026-07-23T20:07:10Z</dcterms:modified>
</cp:coreProperties>
</file>

<file path=docProps/custom.xml><?xml version="1.0" encoding="utf-8"?>
<Properties xmlns="http://schemas.openxmlformats.org/officeDocument/2006/custom-properties" xmlns:vt="http://schemas.openxmlformats.org/officeDocument/2006/docPropsVTypes"/>
</file>