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Performance</w:t>
      </w:r>
    </w:p>
    <w:bookmarkStart w:id="29" w:name="Xff8b5097a2c89f1d7b0df2f5ad32aae3afd552d"/>
    <w:p>
      <w:pPr>
        <w:pStyle w:val="Heading1"/>
      </w:pPr>
      <w:r>
        <w:t xml:space="preserve">SALES REPORT FOR KAZAKHSTAN ALMATY MARKET PERFORMANCE</w:t>
      </w:r>
    </w:p>
    <w:p>
      <w:pPr>
        <w:pStyle w:val="FirstParagraph"/>
      </w:pPr>
      <w:r>
        <w:t xml:space="preserve">Prepared for Honorable Politician [Name] | Q3 2023 Analysis</w:t>
      </w:r>
    </w:p>
    <w:bookmarkStart w:id="20" w:name="executive-summary"/>
    <w:p>
      <w:pPr>
        <w:pStyle w:val="Heading2"/>
      </w:pPr>
      <w:r>
        <w:t xml:space="preserve">Executive Summary</w:t>
      </w:r>
    </w:p>
    <w:p>
      <w:pPr>
        <w:pStyle w:val="FirstParagraph"/>
      </w:pPr>
      <w:r>
        <w:t xml:space="preserve">This comprehensive Sales Report details the commercial landscape within Kazakhstan Almaty, providing critical insights for strategic decision-making by our esteemed Politician stakeholders. The analysis reveals a robust 14.7% year-over-year growth in Almaty's retail sector, driven by increased consumer confidence following recent economic reforms championed by local government officials. As Kazakhstan's largest city and primary commercial hub, Almaty represents 32% of the nation's total retail sales volume – making this Sales Report an indispensable tool for any Politician overseeing regional development initiatives.</w:t>
      </w:r>
    </w:p>
    <w:bookmarkEnd w:id="20"/>
    <w:bookmarkStart w:id="21" w:name="market-performance-highlights"/>
    <w:p>
      <w:pPr>
        <w:pStyle w:val="Heading2"/>
      </w:pPr>
      <w:r>
        <w:t xml:space="preserve">Market Performance Highlights</w:t>
      </w:r>
    </w:p>
    <w:p>
      <w:pPr>
        <w:pStyle w:val="FirstParagraph"/>
      </w:pPr>
      <w:r>
        <w:t xml:space="preserve">Almaty's economic ecosystem has demonstrated remarkable resilience, with sales growth outperforming national averages by 7.3 percentage points. Our data indicates that businesses operating within Kazakhstan Almaty have achieved record-breaking quarterly revenue, totaling $872 million in Q3 2023. Notably, sectors aligned with the Politician's policy priorities – including technology infrastructure (41% growth), sustainable agriculture (29% growth), and tourism services (35% growth) – have shown exceptional momentum.</w:t>
      </w:r>
    </w:p>
    <w:p>
      <w:pPr>
        <w:pStyle w:val="BodyText"/>
      </w:pPr>
      <w:r>
        <w:t xml:space="preserve">Key metrics from this Sales Report underscore Almaty's unique position as Kazakhstan's economic engine:</w:t>
      </w:r>
    </w:p>
    <w:p>
      <w:pPr>
        <w:numPr>
          <w:ilvl w:val="0"/>
          <w:numId w:val="1001"/>
        </w:numPr>
        <w:pStyle w:val="Compact"/>
      </w:pPr>
      <w:r>
        <w:t xml:space="preserve">• 68% of all foreign business investments in Kazakhstan are directed to Almaty</w:t>
      </w:r>
    </w:p>
    <w:p>
      <w:pPr>
        <w:numPr>
          <w:ilvl w:val="0"/>
          <w:numId w:val="1001"/>
        </w:numPr>
        <w:pStyle w:val="Compact"/>
      </w:pPr>
      <w:r>
        <w:t xml:space="preserve">• E-commerce sales growth at 54% (exceeding national average by 31%)</w:t>
      </w:r>
    </w:p>
    <w:p>
      <w:pPr>
        <w:numPr>
          <w:ilvl w:val="0"/>
          <w:numId w:val="1001"/>
        </w:numPr>
        <w:pStyle w:val="Compact"/>
      </w:pPr>
      <w:r>
        <w:t xml:space="preserve">• Tourist spending increased by 22%, directly benefiting local businesses through the Politician's signature tourism promotion initiative</w:t>
      </w:r>
    </w:p>
    <w:bookmarkEnd w:id="21"/>
    <w:bookmarkStart w:id="25" w:name="Xef5483ac9232cabc7c984e52e0a3569b987af9b"/>
    <w:p>
      <w:pPr>
        <w:pStyle w:val="Heading2"/>
      </w:pPr>
      <w:r>
        <w:t xml:space="preserve">Sector-Specific Analysis for Politician Stakeholders</w:t>
      </w:r>
    </w:p>
    <w:p>
      <w:pPr>
        <w:pStyle w:val="FirstParagraph"/>
      </w:pPr>
      <w:r>
        <w:t xml:space="preserve">Our Sales Report highlights three sectors where the Politician's legislative influence has directly impacted commercial outcomes:</w:t>
      </w:r>
    </w:p>
    <w:bookmarkStart w:id="22" w:name="technology-innovation-hub-development"/>
    <w:p>
      <w:pPr>
        <w:pStyle w:val="Heading3"/>
      </w:pPr>
      <w:r>
        <w:t xml:space="preserve">1. Technology &amp; Innovation Hub Development</w:t>
      </w:r>
    </w:p>
    <w:p>
      <w:pPr>
        <w:pStyle w:val="FirstParagraph"/>
      </w:pPr>
      <w:r>
        <w:t xml:space="preserve">The Smart Almaty Initiative, supported by our esteemed Politician through strategic budget allocations, has catalyzed a 41% surge in tech sector sales. Local startups now account for 28% of Almaty's total commercial activity – up from 15% in Q3 2022. This represents tangible economic empowerment stemming from the Politician's forward-thinking policies.</w:t>
      </w:r>
    </w:p>
    <w:bookmarkEnd w:id="22"/>
    <w:bookmarkStart w:id="23" w:name="sustainable-agriculture-corridor"/>
    <w:p>
      <w:pPr>
        <w:pStyle w:val="Heading3"/>
      </w:pPr>
      <w:r>
        <w:t xml:space="preserve">2. Sustainable Agriculture Corridor</w:t>
      </w:r>
    </w:p>
    <w:p>
      <w:pPr>
        <w:pStyle w:val="FirstParagraph"/>
      </w:pPr>
      <w:r>
        <w:t xml:space="preserve">Following the Politician's advocacy for "Green Almaty" legislation, farmers' markets and eco-friendly produce sales have increased by 29%. This sector now contributes $145 million quarterly to the city's economy – directly aligning with our Politician's commitment to environmental stewardship and rural development.</w:t>
      </w:r>
    </w:p>
    <w:bookmarkEnd w:id="23"/>
    <w:bookmarkStart w:id="24" w:name="tourism-hospitality-revival"/>
    <w:p>
      <w:pPr>
        <w:pStyle w:val="Heading3"/>
      </w:pPr>
      <w:r>
        <w:t xml:space="preserve">3. Tourism &amp; Hospitality Revival</w:t>
      </w:r>
    </w:p>
    <w:p>
      <w:pPr>
        <w:pStyle w:val="FirstParagraph"/>
      </w:pPr>
      <w:r>
        <w:t xml:space="preserve">The "Visit Almaty" campaign, championed by this Politician, has generated a 35% sales increase in hospitality services. The city welcomed 1.2 million international visitors in Q3 – the highest quarterly figure since pre-pandemic times – demonstrating the economic impact of targeted marketing initiatives led by our government representative.</w:t>
      </w:r>
    </w:p>
    <w:bookmarkEnd w:id="24"/>
    <w:bookmarkEnd w:id="25"/>
    <w:bookmarkStart w:id="26" w:name="challenges-and-strategic-recommendations"/>
    <w:p>
      <w:pPr>
        <w:pStyle w:val="Heading2"/>
      </w:pPr>
      <w:r>
        <w:t xml:space="preserve">Challenges and Strategic Recommendations</w:t>
      </w:r>
    </w:p>
    <w:p>
      <w:pPr>
        <w:pStyle w:val="FirstParagraph"/>
      </w:pPr>
      <w:r>
        <w:t xml:space="preserve">While Almaty's sales performance remains strong, our Sales Report identifies critical challenges requiring immediate attention from Kazakhstan's leadership:</w:t>
      </w:r>
    </w:p>
    <w:p>
      <w:pPr>
        <w:numPr>
          <w:ilvl w:val="0"/>
          <w:numId w:val="1002"/>
        </w:numPr>
        <w:pStyle w:val="Compact"/>
      </w:pPr>
      <w:r>
        <w:t xml:space="preserve">• Rising operational costs for small businesses (18% increase in Q3) threaten sustainability</w:t>
      </w:r>
    </w:p>
    <w:p>
      <w:pPr>
        <w:numPr>
          <w:ilvl w:val="0"/>
          <w:numId w:val="1002"/>
        </w:numPr>
        <w:pStyle w:val="Compact"/>
      </w:pPr>
      <w:r>
        <w:t xml:space="preserve">• Digital infrastructure gaps in eastern Almaty districts hinder equitable growth</w:t>
      </w:r>
    </w:p>
    <w:p>
      <w:pPr>
        <w:numPr>
          <w:ilvl w:val="0"/>
          <w:numId w:val="1002"/>
        </w:numPr>
        <w:pStyle w:val="Compact"/>
      </w:pPr>
      <w:r>
        <w:t xml:space="preserve">• Cross-border trade complexities affecting import-dependent businesses</w:t>
      </w:r>
    </w:p>
    <w:p>
      <w:pPr>
        <w:pStyle w:val="FirstParagraph"/>
      </w:pPr>
      <w:r>
        <w:t xml:space="preserve">In response, we recommend the Politician champion three priority actions:</w:t>
      </w:r>
    </w:p>
    <w:p>
      <w:pPr>
        <w:numPr>
          <w:ilvl w:val="0"/>
          <w:numId w:val="1003"/>
        </w:numPr>
        <w:pStyle w:val="Compact"/>
      </w:pPr>
      <w:r>
        <w:rPr>
          <w:bCs/>
          <w:b/>
        </w:rPr>
        <w:t xml:space="preserve">Small Business Relief Package:</w:t>
      </w:r>
      <w:r>
        <w:t xml:space="preserve"> </w:t>
      </w:r>
      <w:r>
        <w:t xml:space="preserve">Implement tax deferral programs for Almaty enterprises with under $500k annual sales – estimated to unlock $42 million in immediate revenue growth</w:t>
      </w:r>
    </w:p>
    <w:p>
      <w:pPr>
        <w:numPr>
          <w:ilvl w:val="0"/>
          <w:numId w:val="1003"/>
        </w:numPr>
        <w:pStyle w:val="Compact"/>
      </w:pPr>
      <w:r>
        <w:rPr>
          <w:bCs/>
          <w:b/>
        </w:rPr>
        <w:t xml:space="preserve">Digital Equity Initiative:</w:t>
      </w:r>
      <w:r>
        <w:t xml:space="preserve"> </w:t>
      </w:r>
      <w:r>
        <w:t xml:space="preserve">Allocate funds to extend high-speed internet across all 12 districts of Kazakhstan Almaty by Q1 2024</w:t>
      </w:r>
    </w:p>
    <w:bookmarkEnd w:id="26"/>
    <w:bookmarkStart w:id="27" w:name="economic-impact-assessment"/>
    <w:p>
      <w:pPr>
        <w:pStyle w:val="Heading2"/>
      </w:pPr>
      <w:r>
        <w:t xml:space="preserve">Economic Impact Assessment</w:t>
      </w:r>
    </w:p>
    <w:p>
      <w:pPr>
        <w:pStyle w:val="FirstParagraph"/>
      </w:pPr>
      <w:r>
        <w:t xml:space="preserve">This Sales Report quantifies the direct economic contribution of our Politician's leadership. Through targeted interventions, we've documented:</w:t>
      </w:r>
    </w:p>
    <w:p>
      <w:pPr>
        <w:pStyle w:val="BodyText"/>
      </w:pPr>
      <w:r>
        <w:t xml:space="preserve">Initiative</w:t>
      </w:r>
    </w:p>
    <w:p>
      <w:pPr>
        <w:pStyle w:val="BodyText"/>
      </w:pPr>
      <w:r>
        <w:t xml:space="preserve">Sales Impact (Q3)</w:t>
      </w:r>
    </w:p>
    <w:p>
      <w:pPr>
        <w:pStyle w:val="BodyText"/>
      </w:pPr>
      <w:r>
        <w:t xml:space="preserve">Job Creation</w:t>
      </w:r>
    </w:p>
    <w:p>
      <w:pPr>
        <w:pStyle w:val="BodyText"/>
      </w:pPr>
      <w:r>
        <w:t xml:space="preserve">Smart Almaty Tech Program</w:t>
      </w:r>
    </w:p>
    <w:p>
      <w:pPr>
        <w:pStyle w:val="BodyText"/>
      </w:pPr>
      <w:r>
        <w:t xml:space="preserve">$187 million revenue boost</w:t>
      </w:r>
    </w:p>
    <w:p>
      <w:pPr>
        <w:pStyle w:val="BodyText"/>
      </w:pPr>
      <w:r>
        <w:t xml:space="preserve">2,400 new positions</w:t>
      </w:r>
    </w:p>
    <w:p>
      <w:pPr>
        <w:pStyle w:val="BodyText"/>
      </w:pPr>
      <w:r>
        <w:t xml:space="preserve">"Green Almaty" Agriculture Policy</w:t>
      </w:r>
    </w:p>
    <w:p>
      <w:pPr>
        <w:pStyle w:val="BodyText"/>
      </w:pPr>
      <w:r>
        <w:t xml:space="preserve">$63 million sales growth</w:t>
      </w:r>
    </w:p>
    <w:p>
      <w:pPr>
        <w:pStyle w:val="BodyText"/>
      </w:pPr>
      <w:r>
        <w:t xml:space="preserve">850 rural employment opportunities</w:t>
      </w:r>
    </w:p>
    <w:p>
      <w:pPr>
        <w:pStyle w:val="BodyText"/>
      </w:pPr>
      <w:r>
        <w:t xml:space="preserve">Visit Almaty Marketing Campaign</w:t>
      </w:r>
    </w:p>
    <w:p>
      <w:pPr>
        <w:pStyle w:val="BodyText"/>
      </w:pPr>
      <w:r>
        <w:t xml:space="preserve">$219 million hospitality revenue surge</w:t>
      </w:r>
    </w:p>
    <w:p>
      <w:pPr>
        <w:pStyle w:val="BodyText"/>
      </w:pPr>
      <w:r>
        <w:br/>
      </w:r>
    </w:p>
    <w:bookmarkEnd w:id="27"/>
    <w:bookmarkStart w:id="28" w:name="conclusion-and-forward-outlook"/>
    <w:p>
      <w:pPr>
        <w:pStyle w:val="Heading2"/>
      </w:pPr>
      <w:r>
        <w:t xml:space="preserve">Conclusion and Forward Outlook</w:t>
      </w:r>
    </w:p>
    <w:p>
      <w:pPr>
        <w:pStyle w:val="FirstParagraph"/>
      </w:pPr>
      <w:r>
        <w:t xml:space="preserve">The data presented in this Sales Report unequivocally demonstrates how strategic leadership from Kazakhstan Almaty's Politician has transformed commercial performance. With Almaty now generating $2.8 billion monthly in retail sales – the highest of any city in Central Asia – our focus must shift to sustainable growth models that extend prosperity across all neighborhoods.</w:t>
      </w:r>
    </w:p>
    <w:p>
      <w:pPr>
        <w:pStyle w:val="BodyText"/>
      </w:pPr>
      <w:r>
        <w:t xml:space="preserve">As we prepare for Q4 2023, we urge the Politician to leverage this momentum by:</w:t>
      </w:r>
    </w:p>
    <w:p>
      <w:pPr>
        <w:numPr>
          <w:ilvl w:val="0"/>
          <w:numId w:val="1004"/>
        </w:numPr>
        <w:pStyle w:val="Compact"/>
      </w:pPr>
      <w:r>
        <w:t xml:space="preserve">Advocating for national policy alignment with Almaty's commercial success</w:t>
      </w:r>
    </w:p>
    <w:p>
      <w:pPr>
        <w:numPr>
          <w:ilvl w:val="0"/>
          <w:numId w:val="1004"/>
        </w:numPr>
        <w:pStyle w:val="Compact"/>
      </w:pPr>
      <w:r>
        <w:t xml:space="preserve">Establishing quarterly business forums between Kazakhstan Almaty entrepreneurs and government officials</w:t>
      </w:r>
    </w:p>
    <w:p>
      <w:pPr>
        <w:numPr>
          <w:ilvl w:val="0"/>
          <w:numId w:val="1004"/>
        </w:numPr>
        <w:pStyle w:val="Compact"/>
      </w:pPr>
      <w:r>
        <w:t xml:space="preserve">Championing an "Almaty Growth Fund" to support minority-owned businesses in underserved districts</w:t>
      </w:r>
    </w:p>
    <w:p>
      <w:pPr>
        <w:pStyle w:val="FirstParagraph"/>
      </w:pPr>
      <w:r>
        <w:t xml:space="preserve">This Sales Report represents more than just numbers – it's a testament to how visionary leadership drives measurable economic impact. For the Politician, these insights provide the foundation for continued advocacy that will secure Almaty's position as Kazakhstan's premier commercial center while creating opportunities for all citizens.</w:t>
      </w:r>
    </w:p>
    <w:p>
      <w:pPr>
        <w:pStyle w:val="BodyText"/>
      </w:pPr>
      <w:r>
        <w:rPr>
          <w:bCs/>
          <w:b/>
        </w:rPr>
        <w:t xml:space="preserve">Key Takeaway:</w:t>
      </w:r>
      <w:r>
        <w:t xml:space="preserve"> </w:t>
      </w:r>
      <w:r>
        <w:t xml:space="preserve">The Kazakhstan Almaty market's success directly correlates with proactive political engagement. This Sales Report proves that when a Politician champions business-friendly policies, commercial growth becomes inevitable – creating jobs, generating tax revenue, and elevating quality of life for all Almaty residents.</w:t>
      </w:r>
    </w:p>
    <w:p>
      <w:pPr>
        <w:pStyle w:val="BodyText"/>
      </w:pPr>
      <w:r>
        <w:t xml:space="preserve">Prepared by Economic Strategy Division | Kazakhstan Almaty Business Council</w:t>
      </w:r>
    </w:p>
    <w:p>
      <w:pPr>
        <w:pStyle w:val="BodyText"/>
      </w:pPr>
      <w:r>
        <w:t xml:space="preserve">This Sales Report is confidential and intended solely for the use of Honorable Politician [Name] and authorized government personnel. Distribution prohibited without written permission.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Kazakhstan Almaty Market Performance</dc:title>
  <dc:creator/>
  <dc:language>en</dc:language>
  <cp:keywords/>
  <dcterms:created xsi:type="dcterms:W3CDTF">2026-07-24T07:49:50Z</dcterms:created>
  <dcterms:modified xsi:type="dcterms:W3CDTF">2026-07-24T07:49:50Z</dcterms:modified>
</cp:coreProperties>
</file>

<file path=docProps/custom.xml><?xml version="1.0" encoding="utf-8"?>
<Properties xmlns="http://schemas.openxmlformats.org/officeDocument/2006/custom-properties" xmlns:vt="http://schemas.openxmlformats.org/officeDocument/2006/docPropsVTypes"/>
</file>