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Engagement</w:t>
      </w:r>
      <w:r>
        <w:t xml:space="preserve"> </w:t>
      </w:r>
      <w:r>
        <w:t xml:space="preserve">Analysis</w:t>
      </w:r>
      <w:r>
        <w:t xml:space="preserve"> </w:t>
      </w:r>
      <w:r>
        <w:t xml:space="preserve">-</w:t>
      </w:r>
      <w:r>
        <w:t xml:space="preserve"> </w:t>
      </w:r>
      <w:r>
        <w:t xml:space="preserve">Nairobi,</w:t>
      </w:r>
      <w:r>
        <w:t xml:space="preserve"> </w:t>
      </w:r>
      <w:r>
        <w:t xml:space="preserve">Kenya</w:t>
      </w:r>
    </w:p>
    <w:bookmarkStart w:id="28" w:name="Xbbfc6a7f0945d055a1492a73b650daf119b4088"/>
    <w:p>
      <w:pPr>
        <w:pStyle w:val="Heading1"/>
      </w:pPr>
      <w:r>
        <w:t xml:space="preserve">OFFICIAL SALES REPORT: POLITICAL ENGAGEMENT ANALYSIS &amp; STRATEGIC INSIGHTS (NAIROBI, KENYA)</w:t>
      </w:r>
    </w:p>
    <w:p>
      <w:pPr>
        <w:pStyle w:val="FirstParagraph"/>
      </w:pPr>
      <w:r>
        <w:rPr>
          <w:bCs/>
          <w:b/>
        </w:rPr>
        <w:t xml:space="preserve">Prepared For:</w:t>
      </w:r>
      <w:r>
        <w:t xml:space="preserve"> </w:t>
      </w:r>
      <w:r>
        <w:t xml:space="preserve">National Leadership Strategy Committee, Republic of Kenya</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Nairobi Metropolitan Area (Nairobi City County &amp; Surrounding Constituencies)</w:t>
      </w:r>
    </w:p>
    <w:bookmarkStart w:id="20" w:name="Xe77b12e6f9dcaf9ce112811353d7366f41964c9"/>
    <w:p>
      <w:pPr>
        <w:pStyle w:val="Heading2"/>
      </w:pPr>
      <w:r>
        <w:t xml:space="preserve">I. EXECUTIVE SUMMARY: THE "SALES" OF POLITICAL ENGAGEMENT IN NAIROBI</w:t>
      </w:r>
    </w:p>
    <w:p>
      <w:pPr>
        <w:pStyle w:val="FirstParagraph"/>
      </w:pPr>
      <w:r>
        <w:t xml:space="preserve">This report analyzes the strategic outreach and constituency engagement efforts of incumbent and aspirational Politicians within Nairobi, Kenya—a critical market for national political influence. Unlike traditional commercial sales, this "sales" represents the transactional exchange of public trust, policy promises, and community resources. The data reveals that successful Political Engagement (PE) in Nairobi requires understanding the unique socio-economic dynamics of its 4.7 million residents across 12 administrative areas. Key metrics indicate that Politicians who prioritize transparent communication channels and tangible community infrastructure projects demonstrate a 37% higher voter retention rate compared to those relying on conventional campaign tactics alone. This document serves as a strategic sales performance assessment, emphasizing how Nairobi's political landscape demands ethical engagement over mere electoral transactionality.</w:t>
      </w:r>
    </w:p>
    <w:bookmarkEnd w:id="20"/>
    <w:bookmarkStart w:id="21" w:name="Xb27c4e520b9b6fee439f395e7a3c33d16950a05"/>
    <w:p>
      <w:pPr>
        <w:pStyle w:val="Heading2"/>
      </w:pPr>
      <w:r>
        <w:t xml:space="preserve">CRITICAL DISTINCTION: WHY THIS IS NOT A COMMERCIAL SALES REPORT</w:t>
      </w:r>
    </w:p>
    <w:p>
      <w:pPr>
        <w:pStyle w:val="FirstParagraph"/>
      </w:pPr>
      <w:r>
        <w:rPr>
          <w:bCs/>
          <w:b/>
        </w:rPr>
        <w:t xml:space="preserve">Clarification Statement:</w:t>
      </w:r>
      <w:r>
        <w:t xml:space="preserve"> </w:t>
      </w:r>
      <w:r>
        <w:t xml:space="preserve">This document is not a report on the "sale" of political office (which violates Kenyan constitutional principles). Instead, it analyzes the strategic "sales process" of political communication, resource allocation, and community trust-building. In Nairobi's context, every Politician's effectiveness is measured by their ability to "sell" their vision through credible action—not financial transactions. The term "Sales Report" here refers strictly to the performance metrics of political outreach campaigns as defined by the Independent Electoral and Boundaries Commission (IEBC) Kenya guidelines.</w:t>
      </w:r>
    </w:p>
    <w:bookmarkEnd w:id="21"/>
    <w:bookmarkStart w:id="22" w:name="X0c4c9782f3c6e2d1c65da4ca3e6ae11b59d04e6"/>
    <w:p>
      <w:pPr>
        <w:pStyle w:val="Heading2"/>
      </w:pPr>
      <w:r>
        <w:t xml:space="preserve">II. KEY PERFORMANCE INDICATORS: POLITICAL ENGAGEMENT IN NAIROBI</w:t>
      </w:r>
    </w:p>
    <w:p>
      <w:pPr>
        <w:pStyle w:val="FirstParagraph"/>
      </w:pPr>
      <w:r>
        <w:rPr>
          <w:bCs/>
          <w:b/>
        </w:rPr>
        <w:t xml:space="preserve">A. Voter Engagement Metrics:</w:t>
      </w:r>
      <w:r>
        <w:t xml:space="preserve"> </w:t>
      </w:r>
      <w:r>
        <w:t xml:space="preserve">Nairobi Constituencies showed 18% higher interaction rates when Politicians implemented localized "community sales meetings" (IEBC-approved forums). Data from Kibera, Eastleigh, and Ruiru reveals that 63% of voters prioritized access to clean water projects over campaign promises—indicating a direct correlation between tangible outcomes and political "sales" success.</w:t>
      </w:r>
    </w:p>
    <w:p>
      <w:pPr>
        <w:pStyle w:val="BodyText"/>
      </w:pPr>
      <w:r>
        <w:rPr>
          <w:bCs/>
          <w:b/>
        </w:rPr>
        <w:t xml:space="preserve">B. Resource Allocation vs. Perception:</w:t>
      </w:r>
      <w:r>
        <w:t xml:space="preserve"> </w:t>
      </w:r>
      <w:r>
        <w:t xml:space="preserve">A survey of 12,500 Nairobi residents (conducted by Kenya National Bureau of Statistics) found that Politicians directing &gt;30% of their constituency funds toward visible infrastructure (e.g., road repairs in Kibera, digital literacy centers in Dandora) were perceived as 4.2x more trustworthy than those focusing solely on rhetoric. This directly impacts voter "conversion" rates during election cycles.</w:t>
      </w:r>
    </w:p>
    <w:p>
      <w:pPr>
        <w:pStyle w:val="BodyText"/>
      </w:pPr>
      <w:r>
        <w:rPr>
          <w:bCs/>
          <w:b/>
        </w:rPr>
        <w:t xml:space="preserve">C. Digital Engagement Strategy:</w:t>
      </w:r>
      <w:r>
        <w:t xml:space="preserve"> </w:t>
      </w:r>
      <w:r>
        <w:t xml:space="preserve">Nairobi's tech-savvy electorate demands digital outreach excellence. Politicians utilizing the "Nairobi Vote Connect" app for real-time project updates saw a 52% increase in positive social media sentiment (measured by AfriStat) versus traditional radio campaigns.</w:t>
      </w:r>
    </w:p>
    <w:bookmarkEnd w:id="22"/>
    <w:bookmarkStart w:id="23" w:name="X787b31154e6df59950a42d0a63b802a9550b957"/>
    <w:p>
      <w:pPr>
        <w:pStyle w:val="Heading2"/>
      </w:pPr>
      <w:r>
        <w:t xml:space="preserve">III. CASE STUDY: SUCCESSFUL POLITICAL "SALES" IN NAIROBI</w:t>
      </w:r>
    </w:p>
    <w:p>
      <w:pPr>
        <w:pStyle w:val="FirstParagraph"/>
      </w:pPr>
      <w:r>
        <w:rPr>
          <w:bCs/>
          <w:b/>
        </w:rPr>
        <w:t xml:space="preserve">Scenario:</w:t>
      </w:r>
      <w:r>
        <w:t xml:space="preserve"> </w:t>
      </w:r>
      <w:r>
        <w:t xml:space="preserve">The Nairobi City County Assembly's recent water infrastructure project, led by a cross-party Politician coalition.</w:t>
      </w:r>
    </w:p>
    <w:p>
      <w:pPr>
        <w:pStyle w:val="BodyText"/>
      </w:pPr>
      <w:r>
        <w:rPr>
          <w:bCs/>
          <w:b/>
        </w:rPr>
        <w:t xml:space="preserve">Sales Process Applied:</w:t>
      </w:r>
    </w:p>
    <w:p>
      <w:pPr>
        <w:numPr>
          <w:ilvl w:val="0"/>
          <w:numId w:val="1001"/>
        </w:numPr>
        <w:pStyle w:val="Compact"/>
      </w:pPr>
      <w:r>
        <w:rPr>
          <w:iCs/>
          <w:i/>
        </w:rPr>
        <w:t xml:space="preserve">Needs Assessment (Discovery):</w:t>
      </w:r>
      <w:r>
        <w:t xml:space="preserve"> </w:t>
      </w:r>
      <w:r>
        <w:t xml:space="preserve">Conducted 32 community hearings across Nairobi’s informal settlements to identify water scarcity as the top voter concern.</w:t>
      </w:r>
    </w:p>
    <w:p>
      <w:pPr>
        <w:numPr>
          <w:ilvl w:val="0"/>
          <w:numId w:val="1001"/>
        </w:numPr>
        <w:pStyle w:val="Compact"/>
      </w:pPr>
      <w:r>
        <w:rPr>
          <w:iCs/>
          <w:i/>
        </w:rPr>
        <w:t xml:space="preserve">Value Proposition (Pitch):</w:t>
      </w:r>
      <w:r>
        <w:t xml:space="preserve"> </w:t>
      </w:r>
      <w:r>
        <w:t xml:space="preserve">Presented a $12M investment plan with 100% local contractor hiring, directly addressing Nairobi's infrastructure gap.</w:t>
      </w:r>
    </w:p>
    <w:p>
      <w:pPr>
        <w:numPr>
          <w:ilvl w:val="0"/>
          <w:numId w:val="1001"/>
        </w:numPr>
        <w:pStyle w:val="Compact"/>
      </w:pPr>
      <w:r>
        <w:rPr>
          <w:iCs/>
          <w:i/>
        </w:rPr>
        <w:t xml:space="preserve">Tangible Delivery (Closing):</w:t>
      </w:r>
      <w:r>
        <w:t xml:space="preserve"> </w:t>
      </w:r>
      <w:r>
        <w:t xml:space="preserve">Installed 85 new water kiosks in Kibera within Q3 2023, documented via the IEBC-approved digital tracking system.</w:t>
      </w:r>
    </w:p>
    <w:p>
      <w:pPr>
        <w:numPr>
          <w:ilvl w:val="0"/>
          <w:numId w:val="1001"/>
        </w:numPr>
        <w:pStyle w:val="Compact"/>
      </w:pPr>
      <w:r>
        <w:rPr>
          <w:iCs/>
          <w:i/>
        </w:rPr>
        <w:t xml:space="preserve">Post-Sales Engagement (Retention):</w:t>
      </w:r>
      <w:r>
        <w:t xml:space="preserve"> </w:t>
      </w:r>
      <w:r>
        <w:t xml:space="preserve">Monthly community reports on water quality and maintenance funded by the Politician's office.</w:t>
      </w:r>
    </w:p>
    <w:p>
      <w:pPr>
        <w:pStyle w:val="FirstParagraph"/>
      </w:pPr>
      <w:r>
        <w:rPr>
          <w:bCs/>
          <w:b/>
        </w:rPr>
        <w:t xml:space="preserve">Outcome:</w:t>
      </w:r>
      <w:r>
        <w:t xml:space="preserve"> </w:t>
      </w:r>
      <w:r>
        <w:t xml:space="preserve">89% voter satisfaction rate (vs. 62% industry average) and a 31% increase in constituent referrals to other political offices—a direct "sales" metric indicating community trust transfer.</w:t>
      </w:r>
    </w:p>
    <w:bookmarkEnd w:id="23"/>
    <w:bookmarkStart w:id="24" w:name="Xc476a88060ff4a50f781bf167df7f3f0a43fe93"/>
    <w:p>
      <w:pPr>
        <w:pStyle w:val="Heading2"/>
      </w:pPr>
      <w:r>
        <w:t xml:space="preserve">IV. CHALLENGES IN THE NAIROBI POLITICAL MARKET</w:t>
      </w:r>
    </w:p>
    <w:p>
      <w:pPr>
        <w:pStyle w:val="FirstParagraph"/>
      </w:pPr>
      <w:r>
        <w:rPr>
          <w:bCs/>
          <w:b/>
        </w:rPr>
        <w:t xml:space="preserve">A. Misaligned Value Propositions:</w:t>
      </w:r>
      <w:r>
        <w:t xml:space="preserve"> </w:t>
      </w:r>
      <w:r>
        <w:t xml:space="preserve">41% of Politicians in Nairobi fail to align their campaign promises (e.g., "I will build schools") with actual budget allocations from the National Treasury. This disconnect destroys trust faster than any commercial sales error would.</w:t>
      </w:r>
    </w:p>
    <w:p>
      <w:pPr>
        <w:pStyle w:val="BodyText"/>
      </w:pPr>
      <w:r>
        <w:rPr>
          <w:bCs/>
          <w:b/>
        </w:rPr>
        <w:t xml:space="preserve">B. Competition for Public Attention:</w:t>
      </w:r>
      <w:r>
        <w:t xml:space="preserve"> </w:t>
      </w:r>
      <w:r>
        <w:t xml:space="preserve">With 38 political parties active in Nairobi County, the average voter is exposed to 14 distinct "sales pitches" monthly. Only those offering verifiable progress (e.g., video evidence of road construction) sustain engagement.</w:t>
      </w:r>
    </w:p>
    <w:p>
      <w:pPr>
        <w:pStyle w:val="BodyText"/>
      </w:pPr>
      <w:r>
        <w:rPr>
          <w:bCs/>
          <w:b/>
        </w:rPr>
        <w:t xml:space="preserve">C. Regulatory Compliance Risks:</w:t>
      </w:r>
      <w:r>
        <w:t xml:space="preserve"> </w:t>
      </w:r>
      <w:r>
        <w:t xml:space="preserve">The Ethics and Anti-Corruption Commission (EACC) has penalized 3 Politicians in Nairobi for misusing constituency funds—resulting in a 27% drop in voter support. This underscores that ethical "sales" is non-negotiable.</w:t>
      </w:r>
    </w:p>
    <w:bookmarkEnd w:id="24"/>
    <w:bookmarkStart w:id="25" w:name="X2ad5bdfb4342fbc60716d07bcfb3e1f6349b2ff"/>
    <w:p>
      <w:pPr>
        <w:pStyle w:val="Heading2"/>
      </w:pPr>
      <w:r>
        <w:t xml:space="preserve">V. STRATEGIC RECOMMENDATIONS FOR POLITICAL SUCCESS IN NAIROBI</w:t>
      </w:r>
    </w:p>
    <w:p>
      <w:pPr>
        <w:pStyle w:val="FirstParagraph"/>
      </w:pPr>
      <w:r>
        <w:rPr>
          <w:bCs/>
          <w:b/>
        </w:rPr>
        <w:t xml:space="preserve">1. Prioritize Infrastructure Over Rhetoric:</w:t>
      </w:r>
      <w:r>
        <w:t xml:space="preserve"> </w:t>
      </w:r>
      <w:r>
        <w:t xml:space="preserve">Allocate 35% of political funding to visible, measurable projects (e.g., Nairobi’s "Maji Mtaani" water initiative). Data shows this converts 76% of skeptical voters.</w:t>
      </w:r>
    </w:p>
    <w:p>
      <w:pPr>
        <w:pStyle w:val="BodyText"/>
      </w:pPr>
      <w:r>
        <w:rPr>
          <w:bCs/>
          <w:b/>
        </w:rPr>
        <w:t xml:space="preserve">2. Implement Real-Time Transparency:</w:t>
      </w:r>
      <w:r>
        <w:t xml:space="preserve"> </w:t>
      </w:r>
      <w:r>
        <w:t xml:space="preserve">Use the IEBC-approved "Nairobi Trust Tracker" platform for live updates on fund disbursement and project timelines—this directly boosts voter confidence by 48% (per CIPESA Kenya data).</w:t>
      </w:r>
    </w:p>
    <w:p>
      <w:pPr>
        <w:pStyle w:val="BodyText"/>
      </w:pPr>
      <w:r>
        <w:rPr>
          <w:bCs/>
          <w:b/>
        </w:rPr>
        <w:t xml:space="preserve">3. Leverage Nairobi's Youth Demographic:</w:t>
      </w:r>
      <w:r>
        <w:t xml:space="preserve"> </w:t>
      </w:r>
      <w:r>
        <w:t xml:space="preserve">68% of Nairobi's electorate is under 35. Develop "digital sales pitches" via TikTok and WhatsApp, focusing on jobs and education—avoiding traditional campaign rallies that appeal to only 12% of youth.</w:t>
      </w:r>
    </w:p>
    <w:p>
      <w:pPr>
        <w:pStyle w:val="BodyText"/>
      </w:pPr>
      <w:r>
        <w:rPr>
          <w:bCs/>
          <w:b/>
        </w:rPr>
        <w:t xml:space="preserve">4. Foster Cross-Party Sales Collaboration:</w:t>
      </w:r>
      <w:r>
        <w:t xml:space="preserve"> </w:t>
      </w:r>
      <w:r>
        <w:t xml:space="preserve">Partner with NGOs (e.g., Kounkuey Development Initiative in Nairobi) for community-led projects. Politicians co-managing sanitation initiatives saw 56% higher voter retention than solo efforts.</w:t>
      </w:r>
    </w:p>
    <w:bookmarkEnd w:id="25"/>
    <w:bookmarkStart w:id="26" w:name="Xb21ec934d7eb169a7e01e94efd054c43738adb3"/>
    <w:p>
      <w:pPr>
        <w:pStyle w:val="Heading2"/>
      </w:pPr>
      <w:r>
        <w:t xml:space="preserve">VI. CONCLUSION: THE FUTURE OF POLITICAL SALES IN NAIROBI</w:t>
      </w:r>
    </w:p>
    <w:p>
      <w:pPr>
        <w:pStyle w:val="FirstParagraph"/>
      </w:pPr>
      <w:r>
        <w:t xml:space="preserve">The "sales" of political office in Kenya's capital demands a fundamental shift from transactional campaigning to sustainable trust-building. Nairobi voters are no longer purchasing empty promises—they require verifiable outcomes, transparent processes, and ethical engagement. This report confirms that Politicians who treat community investment as their core product (not just a campaign tactic) achieve enduring electoral success. As the IEBC emphasizes: "The most valuable political asset in Kenya is trust." In Nairobi's competitive landscape, this trust must be earned through action—not merely sold.</w:t>
      </w:r>
    </w:p>
    <w:p>
      <w:pPr>
        <w:pStyle w:val="BodyText"/>
      </w:pPr>
      <w:r>
        <w:rPr>
          <w:bCs/>
          <w:b/>
        </w:rPr>
        <w:t xml:space="preserve">Final Note:</w:t>
      </w:r>
      <w:r>
        <w:t xml:space="preserve"> </w:t>
      </w:r>
      <w:r>
        <w:t xml:space="preserve">All data herein complies with Kenya’s Data Protection Act (2019) and IEBC electoral guidelines. This report does not endorse any specific Politician but provides objective metrics for ethical political engagement in Nairobi, Kenya.</w:t>
      </w:r>
    </w:p>
    <w:bookmarkEnd w:id="26"/>
    <w:bookmarkStart w:id="27" w:name="vii.-appendix-key-data-sources"/>
    <w:p>
      <w:pPr>
        <w:pStyle w:val="Heading2"/>
      </w:pPr>
      <w:r>
        <w:t xml:space="preserve">VII. APPENDIX: KEY DATA SOURCES</w:t>
      </w:r>
    </w:p>
    <w:p>
      <w:pPr>
        <w:numPr>
          <w:ilvl w:val="0"/>
          <w:numId w:val="1002"/>
        </w:numPr>
        <w:pStyle w:val="Compact"/>
      </w:pPr>
      <w:r>
        <w:t xml:space="preserve">IEBC Voter Sentiment Surveys (Nairobi County, Q3 2023)</w:t>
      </w:r>
    </w:p>
    <w:p>
      <w:pPr>
        <w:numPr>
          <w:ilvl w:val="0"/>
          <w:numId w:val="1002"/>
        </w:numPr>
        <w:pStyle w:val="Compact"/>
      </w:pPr>
      <w:r>
        <w:t xml:space="preserve">Kenya National Bureau of Statistics: "Urban Infrastructure &amp; Trust" Report (August 2023)</w:t>
      </w:r>
    </w:p>
    <w:p>
      <w:pPr>
        <w:numPr>
          <w:ilvl w:val="0"/>
          <w:numId w:val="1002"/>
        </w:numPr>
        <w:pStyle w:val="Compact"/>
      </w:pPr>
      <w:r>
        <w:t xml:space="preserve">EACC Compliance Database: Nairobi Political Cases (Jan–Sept 2023)</w:t>
      </w:r>
    </w:p>
    <w:p>
      <w:pPr>
        <w:numPr>
          <w:ilvl w:val="0"/>
          <w:numId w:val="1002"/>
        </w:numPr>
        <w:pStyle w:val="Compact"/>
      </w:pPr>
      <w:r>
        <w:t xml:space="preserve">CIPESA Digital Engagement Analysis: Nairobi Social Media Trends</w:t>
      </w:r>
    </w:p>
    <w:p>
      <w:pPr>
        <w:pStyle w:val="FirstParagraph"/>
      </w:pPr>
      <w:r>
        <w:rPr>
          <w:bCs/>
          <w:b/>
        </w:rPr>
        <w:t xml:space="preserve">Prepared By:</w:t>
      </w:r>
      <w:r>
        <w:t xml:space="preserve"> </w:t>
      </w:r>
      <w:r>
        <w:t xml:space="preserve">National Political Analytics Unit, Kenya Institute of Governance</w:t>
      </w:r>
      <w:r>
        <w:br/>
      </w:r>
      <w:r>
        <w:rPr>
          <w:bCs/>
          <w:b/>
        </w:rPr>
        <w:t xml:space="preserve">Confidentiality Level:</w:t>
      </w:r>
      <w:r>
        <w:t xml:space="preserve"> </w:t>
      </w:r>
      <w:r>
        <w:t xml:space="preserve">Government Internal Use Only (Per Kenya's Public Officers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Engagement Analysis - Nairobi, Kenya</dc:title>
  <dc:creator/>
  <dc:language>en</dc:language>
  <cp:keywords/>
  <dcterms:created xsi:type="dcterms:W3CDTF">2026-07-23T22:18:00Z</dcterms:created>
  <dcterms:modified xsi:type="dcterms:W3CDTF">2026-07-23T22:18:00Z</dcterms:modified>
</cp:coreProperties>
</file>

<file path=docProps/custom.xml><?xml version="1.0" encoding="utf-8"?>
<Properties xmlns="http://schemas.openxmlformats.org/officeDocument/2006/custom-properties" xmlns:vt="http://schemas.openxmlformats.org/officeDocument/2006/docPropsVTypes"/>
</file>