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Casablanca</w:t>
      </w:r>
      <w:r>
        <w:t xml:space="preserve"> </w:t>
      </w:r>
      <w:r>
        <w:t xml:space="preserve">Market</w:t>
      </w:r>
    </w:p>
    <w:bookmarkStart w:id="27" w:name="Xe52f1aaf5dbc2b88f9ac3427d42a1cac86b5734"/>
    <w:p>
      <w:pPr>
        <w:pStyle w:val="Heading1"/>
      </w:pPr>
      <w:r>
        <w:t xml:space="preserve">Official Sales Report: Political Engagement Strategy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Political Strategy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strategic engagement of our featured Politician across Morocco Casablanca during Q3. The campaign has achieved unprecedented voter connection metrics, with a 47% increase in community engagement compared to previous election cycles. Our focus on localized sales tactics—translating political promises into tangible community benefits—has positioned this Politician as the leading candidate for urban development solutions in Morocco's economic capital. This report validates that strategic political "sales" in Casablanca directly correlate with voter trust and electoral potential.</w:t>
      </w:r>
    </w:p>
    <w:bookmarkEnd w:id="20"/>
    <w:bookmarkStart w:id="21" w:name="Xecbd64a0e14c6178f83a75d3b45e9551597185c"/>
    <w:p>
      <w:pPr>
        <w:pStyle w:val="Heading2"/>
      </w:pPr>
      <w:r>
        <w:t xml:space="preserve">II. Market Analysis: Morocco Casablanca Context</w:t>
      </w:r>
    </w:p>
    <w:p>
      <w:pPr>
        <w:pStyle w:val="FirstParagraph"/>
      </w:pPr>
      <w:r>
        <w:t xml:space="preserve">Casablanca, representing 34% of Morocco's GDP and hosting 40% of the nation's commercial enterprises, presents a unique political marketplace. Our analysis confirms that voters prioritize economic solutions over ideological positioning. The Politician's tailored approach—addressing unemployment (12.8%), port infrastructure challenges, and youth engagement—aligns precisely with Casablanca's market demands. Unlike national campaigns, this Politician implemented hyper-localized "sales" tactics: weekly neighborhood town halls in Sidi Moumen, Hay Mohammadi, and Ain Diab; digital pop-up consultations via WhatsApp (reaching 120k residents); and partnership with 37 local cooperatives for policy co-creation.</w:t>
      </w:r>
    </w:p>
    <w:bookmarkEnd w:id="21"/>
    <w:bookmarkStart w:id="22" w:name="iii.-sales-performance-metrics"/>
    <w:p>
      <w:pPr>
        <w:pStyle w:val="Heading2"/>
      </w:pPr>
      <w:r>
        <w:t xml:space="preserve">III. Sales Performance Metrics</w:t>
      </w:r>
    </w:p>
    <w:p>
      <w:pPr>
        <w:pStyle w:val="FirstParagraph"/>
      </w:pPr>
      <w:r>
        <w:t xml:space="preserve">The Sales Report tracks four core performance indicators, each demonstrating exceptional growth in Morocco Casablanca:</w:t>
      </w:r>
    </w:p>
    <w:p>
      <w:pPr>
        <w:numPr>
          <w:ilvl w:val="0"/>
          <w:numId w:val="1001"/>
        </w:numPr>
        <w:pStyle w:val="Compact"/>
      </w:pPr>
      <w:r>
        <w:rPr>
          <w:bCs/>
          <w:b/>
        </w:rPr>
        <w:t xml:space="preserve">Voter Acquisition Rate:</w:t>
      </w:r>
      <w:r>
        <w:t xml:space="preserve"> </w:t>
      </w:r>
      <w:r>
        <w:t xml:space="preserve">31% increase (from 14,200 to 18,600 new supporters) via targeted "solution sales" workshops. These events positioned the Politician not as a candidate but as a problem-solver for Casablanca's daily challenges.</w:t>
      </w:r>
    </w:p>
    <w:p>
      <w:pPr>
        <w:numPr>
          <w:ilvl w:val="0"/>
          <w:numId w:val="1001"/>
        </w:numPr>
        <w:pStyle w:val="Compact"/>
      </w:pPr>
      <w:r>
        <w:rPr>
          <w:bCs/>
          <w:b/>
        </w:rPr>
        <w:t xml:space="preserve">Community Trust Index:</w:t>
      </w:r>
      <w:r>
        <w:t xml:space="preserve"> </w:t>
      </w:r>
      <w:r>
        <w:t xml:space="preserve">Surged to 78% (up from 52%), measured through independent polls. Key differentiator: the Politician's "Sales Pitch" at Habous Market—addressing street vendor licensing issues—resulted in a 63% trust boost among small business owners.</w:t>
      </w:r>
    </w:p>
    <w:p>
      <w:pPr>
        <w:numPr>
          <w:ilvl w:val="0"/>
          <w:numId w:val="1001"/>
        </w:numPr>
        <w:pStyle w:val="Compact"/>
      </w:pPr>
      <w:r>
        <w:rPr>
          <w:bCs/>
          <w:b/>
        </w:rPr>
        <w:t xml:space="preserve">Digital Engagement:</w:t>
      </w:r>
      <w:r>
        <w:t xml:space="preserve"> </w:t>
      </w:r>
      <w:r>
        <w:t xml:space="preserve">Social media "sales funnel" yielded 287,000 impressions and 41,500 interactions. The viral #CasablancaSolutions campaign (showcasing policy prototypes) generated 92% positive sentiment in Morocco Casablanca.</w:t>
      </w:r>
    </w:p>
    <w:p>
      <w:pPr>
        <w:numPr>
          <w:ilvl w:val="0"/>
          <w:numId w:val="1001"/>
        </w:numPr>
        <w:pStyle w:val="Compact"/>
      </w:pPr>
      <w:r>
        <w:rPr>
          <w:bCs/>
          <w:b/>
        </w:rPr>
        <w:t xml:space="preserve">Stakeholder Partnerships:</w:t>
      </w:r>
      <w:r>
        <w:t xml:space="preserve"> </w:t>
      </w:r>
      <w:r>
        <w:t xml:space="preserve">Secured 17 commercial agreements with Casablanca-based businesses for joint initiatives—transforming the Politician's platform into a "co-created product" rather than a political offering.</w:t>
      </w:r>
    </w:p>
    <w:bookmarkEnd w:id="22"/>
    <w:bookmarkStart w:id="23" w:name="X161f3c1bbb1763cd505d6e90ef0dd3085331139"/>
    <w:p>
      <w:pPr>
        <w:pStyle w:val="Heading2"/>
      </w:pPr>
      <w:r>
        <w:t xml:space="preserve">IV. Strategic Sales Tactics: The Casablanca Advantage</w:t>
      </w:r>
    </w:p>
    <w:p>
      <w:pPr>
        <w:pStyle w:val="FirstParagraph"/>
      </w:pPr>
      <w:r>
        <w:t xml:space="preserve">This report identifies three winning strategies that redefined political sales in Morocco:</w:t>
      </w:r>
    </w:p>
    <w:p>
      <w:pPr>
        <w:pStyle w:val="BodyText"/>
      </w:pPr>
      <w:r>
        <w:rPr>
          <w:bCs/>
          <w:b/>
        </w:rPr>
        <w:t xml:space="preserve">1. Hyper-Localization as Product Differentiation:</w:t>
      </w:r>
      <w:r>
        <w:t xml:space="preserve"> </w:t>
      </w:r>
      <w:r>
        <w:t xml:space="preserve">Instead of generic national policies, the Politician developed Casablanca-specific "solutions":</w:t>
      </w:r>
    </w:p>
    <w:p>
      <w:pPr>
        <w:numPr>
          <w:ilvl w:val="0"/>
          <w:numId w:val="1002"/>
        </w:numPr>
        <w:pStyle w:val="Compact"/>
      </w:pPr>
      <w:r>
        <w:t xml:space="preserve">A 5-year port modernization plan (addressing cargo delays costing $28M daily)</w:t>
      </w:r>
    </w:p>
    <w:p>
      <w:pPr>
        <w:numPr>
          <w:ilvl w:val="0"/>
          <w:numId w:val="1002"/>
        </w:numPr>
        <w:pStyle w:val="Compact"/>
      </w:pPr>
      <w:r>
        <w:t xml:space="preserve">Zero-tolerance policy for unlicensed street vendors with alternative market access</w:t>
      </w:r>
    </w:p>
    <w:p>
      <w:pPr>
        <w:numPr>
          <w:ilvl w:val="0"/>
          <w:numId w:val="1002"/>
        </w:numPr>
        <w:pStyle w:val="Compact"/>
      </w:pPr>
      <w:r>
        <w:t xml:space="preserve">Free digital literacy hubs in all 40 Casablanca districts</w:t>
      </w:r>
    </w:p>
    <w:p>
      <w:pPr>
        <w:pStyle w:val="FirstParagraph"/>
      </w:pPr>
      <w:r>
        <w:t xml:space="preserve">These weren't campaign promises—they were sales-ready products meeting immediate market needs.</w:t>
      </w:r>
    </w:p>
    <w:p>
      <w:pPr>
        <w:pStyle w:val="BodyText"/>
      </w:pPr>
      <w:r>
        <w:rPr>
          <w:bCs/>
          <w:b/>
        </w:rPr>
        <w:t xml:space="preserve">2. Community Ambassador Program:</w:t>
      </w:r>
      <w:r>
        <w:t xml:space="preserve"> </w:t>
      </w:r>
      <w:r>
        <w:t xml:space="preserve">Recruiting 500+ local "sales agents" (from teachers, shop owners, and NGO leaders) to personally pitch policies in their neighborhoods. This grassroots network achieved 89% referral rate from existing supporters—proving the Politician's engagement model functions as a self-sustaining sales ecosystem in Morocco Casablanca.</w:t>
      </w:r>
    </w:p>
    <w:p>
      <w:pPr>
        <w:pStyle w:val="BodyText"/>
      </w:pPr>
      <w:r>
        <w:rPr>
          <w:bCs/>
          <w:b/>
        </w:rPr>
        <w:t xml:space="preserve">3. Data-Driven Relationship Management:</w:t>
      </w:r>
      <w:r>
        <w:t xml:space="preserve"> </w:t>
      </w:r>
      <w:r>
        <w:t xml:space="preserve">Using CRM software to track voter pain points (e.g., "15% mentioned traffic congestion in Sidi Maarouf"). The Politician's team responded with targeted "product demos": a prototype smart traffic light system at the 20th Street intersection. This tangible solution directly increased support by 19% in that zone.</w:t>
      </w:r>
    </w:p>
    <w:bookmarkEnd w:id="23"/>
    <w:bookmarkStart w:id="24" w:name="v.-challenges-solutions"/>
    <w:p>
      <w:pPr>
        <w:pStyle w:val="Heading2"/>
      </w:pPr>
      <w:r>
        <w:t xml:space="preserve">V. Challenges &amp; Solutions</w:t>
      </w:r>
    </w:p>
    <w:p>
      <w:pPr>
        <w:pStyle w:val="FirstParagraph"/>
      </w:pPr>
      <w:r>
        <w:t xml:space="preserve">Initial resistance to "sales" language was overcome through cultural adaptation:</w:t>
      </w:r>
    </w:p>
    <w:p>
      <w:pPr>
        <w:numPr>
          <w:ilvl w:val="0"/>
          <w:numId w:val="1003"/>
        </w:numPr>
        <w:pStyle w:val="Compact"/>
      </w:pPr>
      <w:r>
        <w:rPr>
          <w:iCs/>
          <w:i/>
        </w:rPr>
        <w:t xml:space="preserve">Challenge:</w:t>
      </w:r>
      <w:r>
        <w:t xml:space="preserve"> </w:t>
      </w:r>
      <w:r>
        <w:t xml:space="preserve">Traditional Moroccans viewed political engagement as transactional (negative connotation).</w:t>
      </w:r>
    </w:p>
    <w:p>
      <w:pPr>
        <w:numPr>
          <w:ilvl w:val="0"/>
          <w:numId w:val="1003"/>
        </w:numPr>
        <w:pStyle w:val="Compact"/>
      </w:pPr>
      <w:r>
        <w:rPr>
          <w:iCs/>
          <w:i/>
        </w:rPr>
        <w:t xml:space="preserve">Solution:</w:t>
      </w:r>
      <w:r>
        <w:t xml:space="preserve"> </w:t>
      </w:r>
      <w:r>
        <w:t xml:space="preserve">Reframed "sales" as "community solution delivery." The Politician stated: "We're not selling promises—we're delivering proven solutions for your neighborhood."</w:t>
      </w:r>
    </w:p>
    <w:p>
      <w:pPr>
        <w:numPr>
          <w:ilvl w:val="0"/>
          <w:numId w:val="1003"/>
        </w:numPr>
        <w:pStyle w:val="Compact"/>
      </w:pPr>
      <w:r>
        <w:rPr>
          <w:iCs/>
          <w:i/>
        </w:rPr>
        <w:t xml:space="preserve">Result:</w:t>
      </w:r>
      <w:r>
        <w:t xml:space="preserve"> </w:t>
      </w:r>
      <w:r>
        <w:t xml:space="preserve">76% of voters in the Casablanca market now associate the Politician with problem-solving, not politics.</w:t>
      </w:r>
    </w:p>
    <w:bookmarkEnd w:id="24"/>
    <w:bookmarkStart w:id="25" w:name="X7ae8f073ed32386b918618926717527b593b587"/>
    <w:p>
      <w:pPr>
        <w:pStyle w:val="Heading2"/>
      </w:pPr>
      <w:r>
        <w:t xml:space="preserve">VI. Future Sales Roadmap: Morocco Casablanca Expansion</w:t>
      </w:r>
    </w:p>
    <w:p>
      <w:pPr>
        <w:pStyle w:val="FirstParagraph"/>
      </w:pPr>
      <w:r>
        <w:t xml:space="preserve">This Sales Report projects a 53% growth in voter acquisition for Q4 through three initiatives:</w:t>
      </w:r>
    </w:p>
    <w:p>
      <w:pPr>
        <w:numPr>
          <w:ilvl w:val="0"/>
          <w:numId w:val="1004"/>
        </w:numPr>
        <w:pStyle w:val="Compact"/>
      </w:pPr>
      <w:r>
        <w:rPr>
          <w:bCs/>
          <w:b/>
        </w:rPr>
        <w:t xml:space="preserve">Port Economy Integration:</w:t>
      </w:r>
      <w:r>
        <w:t xml:space="preserve"> </w:t>
      </w:r>
      <w:r>
        <w:t xml:space="preserve">Launching "Casablanca Port Solutions" sales package (featuring job training for dock workers) targeting 8,000 new supporters by November.</w:t>
      </w:r>
    </w:p>
    <w:p>
      <w:pPr>
        <w:numPr>
          <w:ilvl w:val="0"/>
          <w:numId w:val="1004"/>
        </w:numPr>
        <w:pStyle w:val="Compact"/>
      </w:pPr>
      <w:r>
        <w:rPr>
          <w:bCs/>
          <w:b/>
        </w:rPr>
        <w:t xml:space="preserve">Youth Engagement Ecosystem:</w:t>
      </w:r>
      <w:r>
        <w:t xml:space="preserve"> </w:t>
      </w:r>
      <w:r>
        <w:t xml:space="preserve">Partnering with Casablanca University to create a "Political Sales Academy" training students in community problem-solving—turning them into future voter advocates.</w:t>
      </w:r>
    </w:p>
    <w:p>
      <w:pPr>
        <w:numPr>
          <w:ilvl w:val="0"/>
          <w:numId w:val="1004"/>
        </w:numPr>
        <w:pStyle w:val="Compact"/>
      </w:pPr>
      <w:r>
        <w:rPr>
          <w:bCs/>
          <w:b/>
        </w:rPr>
        <w:t xml:space="preserve">Smart City Pilot:</w:t>
      </w:r>
      <w:r>
        <w:t xml:space="preserve"> </w:t>
      </w:r>
      <w:r>
        <w:t xml:space="preserve">Deploying IoT sensors for waste management (a key voter pain point) across 3 districts, creating demonstrable ROI before election day.</w:t>
      </w:r>
    </w:p>
    <w:bookmarkEnd w:id="25"/>
    <w:bookmarkStart w:id="26" w:name="Xb8a6e7691f9bac24015d4b7837efbca0f0f5215"/>
    <w:p>
      <w:pPr>
        <w:pStyle w:val="Heading2"/>
      </w:pPr>
      <w:r>
        <w:t xml:space="preserve">VII. Conclusion: The New Sales Paradigm in Moroccan Politics</w:t>
      </w:r>
    </w:p>
    <w:p>
      <w:pPr>
        <w:pStyle w:val="FirstParagraph"/>
      </w:pPr>
      <w:r>
        <w:t xml:space="preserve">This Sales Report unequivocally proves that the Politician's approach—treating Morocco Casablanca as a dynamic marketplace with distinct customer segments—has redefined political engagement. By focusing on measurable outcomes (not just votes) and building trust through localized "solutions," this campaign has achieved what traditional politics cannot: turning skeptics into advocates through transparent, value-driven interactions.</w:t>
      </w:r>
    </w:p>
    <w:p>
      <w:pPr>
        <w:pStyle w:val="BodyText"/>
      </w:pPr>
      <w:r>
        <w:t xml:space="preserve">As demonstrated in our data, the Politician's strategy is not merely a campaign—it's a sustainable sales model for governance. The Casablanca market now recognizes that policy success requires active listening and agile solution delivery. For the first time in Morocco's electoral history, voters don't just choose a candidate; they invest in an ongoing business relationship with proven results.</w:t>
      </w:r>
    </w:p>
    <w:p>
      <w:pPr>
        <w:pStyle w:val="BodyText"/>
      </w:pPr>
      <w:r>
        <w:t xml:space="preserve">Final Recommendation: Scale this sales framework across all urban centers by Q1 2024, using Casablanca as the blueprint for nationwide political engagement. The Politician's Sales Report confirms that in Morocco Casablanca—and increasingly nationwide—political success is won through customer-centric solution delivery, not empty promises.</w:t>
      </w:r>
    </w:p>
    <w:p>
      <w:pPr>
        <w:pStyle w:val="BodyText"/>
      </w:pPr>
      <w:r>
        <w:rPr>
          <w:bCs/>
          <w:b/>
        </w:rPr>
        <w:t xml:space="preserve">Prepared By:</w:t>
      </w:r>
      <w:r>
        <w:t xml:space="preserve"> </w:t>
      </w:r>
      <w:r>
        <w:t xml:space="preserve">National Political Strategy Division</w:t>
      </w:r>
      <w:r>
        <w:br/>
      </w:r>
      <w:r>
        <w:rPr>
          <w:bCs/>
          <w:b/>
        </w:rPr>
        <w:t xml:space="preserve">Contact:</w:t>
      </w:r>
      <w:r>
        <w:t xml:space="preserve"> </w:t>
      </w:r>
      <w:r>
        <w:t xml:space="preserve">strategy@moroccopolitics.mg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Casablanca Market</dc:title>
  <dc:creator/>
  <dc:language>en</dc:language>
  <cp:keywords/>
  <dcterms:created xsi:type="dcterms:W3CDTF">2026-07-23T23:15:33Z</dcterms:created>
  <dcterms:modified xsi:type="dcterms:W3CDTF">2026-07-23T23:15:33Z</dcterms:modified>
</cp:coreProperties>
</file>

<file path=docProps/custom.xml><?xml version="1.0" encoding="utf-8"?>
<Properties xmlns="http://schemas.openxmlformats.org/officeDocument/2006/custom-properties" xmlns:vt="http://schemas.openxmlformats.org/officeDocument/2006/docPropsVTypes"/>
</file>