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Wellington</w:t>
      </w:r>
      <w:r>
        <w:t xml:space="preserve"> </w:t>
      </w:r>
      <w:r>
        <w:t xml:space="preserve">Region</w:t>
      </w:r>
    </w:p>
    <w:bookmarkStart w:id="27" w:name="X0d0f2a8075680db5949547439648c677fa65f62"/>
    <w:p>
      <w:pPr>
        <w:pStyle w:val="Heading1"/>
      </w:pPr>
      <w:r>
        <w:t xml:space="preserve">2023/2024 POLITICAL SALES PERFORMANCE REPORT: WELLINGTON REGIONAL ELECTION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Political Strategy Division, New Zealand Parliament</w:t>
      </w:r>
      <w:r>
        <w:br/>
      </w:r>
      <w:r>
        <w:rPr>
          <w:bCs/>
          <w:b/>
        </w:rPr>
        <w:t xml:space="preserve">Report Type:</w:t>
      </w:r>
      <w:r>
        <w:t xml:space="preserve"> </w:t>
      </w:r>
      <w:r>
        <w:t xml:space="preserve">Annual Electoral Sales Performance Assessment</w:t>
      </w:r>
      <w:r>
        <w:br/>
      </w:r>
      <w:r>
        <w:rPr>
          <w:bCs/>
          <w:b/>
        </w:rPr>
        <w:t xml:space="preserve">Coverage Period:</w:t>
      </w:r>
      <w:r>
        <w:t xml:space="preserve"> </w:t>
      </w:r>
      <w:r>
        <w:t xml:space="preserve">General Election Campaign (February - October 2023)</w:t>
      </w:r>
    </w:p>
    <w:bookmarkStart w:id="20" w:name="i.-executive-summary"/>
    <w:p>
      <w:pPr>
        <w:pStyle w:val="Heading2"/>
      </w:pPr>
      <w:r>
        <w:t xml:space="preserve">I. Executive Summary</w:t>
      </w:r>
    </w:p>
    <w:p>
      <w:pPr>
        <w:pStyle w:val="FirstParagraph"/>
      </w:pPr>
      <w:r>
        <w:t xml:space="preserve">This comprehensive Sales Report details the electoral performance of our key Politician candidates across the New Zealand Wellington region during the 2023 general election cycle. As a professional sales executive analyzing political campaign metrics, this document demonstrates that strategic voter engagement initiatives yielded a 17.3% increase in targeted electorate support compared to previous campaigns. The Wellington region emerged as our strongest sales territory, with our Politician candidates securing critical seats and exceeding market share projections by 22%. This report confirms Wellington's status as the undisputed sales hub for progressive political movements in New Zealand.</w:t>
      </w:r>
    </w:p>
    <w:bookmarkEnd w:id="20"/>
    <w:bookmarkStart w:id="21" w:name="Xc9fe788def6ea2310309331a0fe7f5bee017c3e"/>
    <w:p>
      <w:pPr>
        <w:pStyle w:val="Heading2"/>
      </w:pPr>
      <w:r>
        <w:t xml:space="preserve">II. Regional Sales Performance: Wellington Context</w:t>
      </w:r>
    </w:p>
    <w:p>
      <w:pPr>
        <w:pStyle w:val="FirstParagraph"/>
      </w:pPr>
      <w:r>
        <w:t xml:space="preserve">The New Zealand Wellington region represents 38% of the national voter market with approximately 415,000 registered electors. In our Political Sales Strategy Framework, Wellington is categorized as a Tier-1 sales territory due to its high demographic density (72% urban population) and influence on national policy decisions. This report confirms that Wellington delivered exceptional ROI for our Politician campaign investment.</w:t>
      </w:r>
    </w:p>
    <w:p>
      <w:pPr>
        <w:pStyle w:val="BodyText"/>
      </w:pPr>
      <w:r>
        <w:rPr>
          <w:bCs/>
          <w:b/>
        </w:rPr>
        <w:t xml:space="preserve">Key Wellington Metrics:</w:t>
      </w:r>
    </w:p>
    <w:p>
      <w:pPr>
        <w:numPr>
          <w:ilvl w:val="0"/>
          <w:numId w:val="1001"/>
        </w:numPr>
        <w:pStyle w:val="Compact"/>
      </w:pPr>
      <w:r>
        <w:rPr>
          <w:bCs/>
          <w:b/>
        </w:rPr>
        <w:t xml:space="preserve">Voter Conversion Rate:</w:t>
      </w:r>
      <w:r>
        <w:t xml:space="preserve"> </w:t>
      </w:r>
      <w:r>
        <w:t xml:space="preserve">68.7% (vs national average 54.2%)</w:t>
      </w:r>
    </w:p>
    <w:p>
      <w:pPr>
        <w:numPr>
          <w:ilvl w:val="0"/>
          <w:numId w:val="1001"/>
        </w:numPr>
        <w:pStyle w:val="Compact"/>
      </w:pPr>
      <w:r>
        <w:rPr>
          <w:bCs/>
          <w:b/>
        </w:rPr>
        <w:t xml:space="preserve">Market Share Growth:</w:t>
      </w:r>
      <w:r>
        <w:t xml:space="preserve"> </w:t>
      </w:r>
      <w:r>
        <w:t xml:space="preserve">+22.3% from previous election</w:t>
      </w:r>
    </w:p>
    <w:p>
      <w:pPr>
        <w:numPr>
          <w:ilvl w:val="0"/>
          <w:numId w:val="1001"/>
        </w:numPr>
        <w:pStyle w:val="Compact"/>
      </w:pPr>
      <w:r>
        <w:rPr>
          <w:bCs/>
          <w:b/>
        </w:rPr>
        <w:t xml:space="preserve">Average Sales Cycle Time:</w:t>
      </w:r>
      <w:r>
        <w:t xml:space="preserve"> </w:t>
      </w:r>
      <w:r>
        <w:t xml:space="preserve">19 days (lowest in NZ) - demonstrating rapid voter acquisition</w:t>
      </w:r>
    </w:p>
    <w:p>
      <w:pPr>
        <w:numPr>
          <w:ilvl w:val="0"/>
          <w:numId w:val="1001"/>
        </w:numPr>
        <w:pStyle w:val="Compact"/>
      </w:pPr>
      <w:r>
        <w:rPr>
          <w:bCs/>
          <w:b/>
        </w:rPr>
        <w:t xml:space="preserve">NPS (Net Promoter Score):</w:t>
      </w:r>
      <w:r>
        <w:t xml:space="preserve"> </w:t>
      </w:r>
      <w:r>
        <w:t xml:space="preserve">74/100 (indicating strong advocacy among supporters)</w:t>
      </w:r>
    </w:p>
    <w:bookmarkEnd w:id="21"/>
    <w:bookmarkStart w:id="22" w:name="Xbf1545303c920f74634a781b8595bd92e2a6b1c"/>
    <w:p>
      <w:pPr>
        <w:pStyle w:val="Heading2"/>
      </w:pPr>
      <w:r>
        <w:t xml:space="preserve">III. Politician Performance Analysis: The Sales Team</w:t>
      </w:r>
    </w:p>
    <w:p>
      <w:pPr>
        <w:pStyle w:val="FirstParagraph"/>
      </w:pPr>
      <w:r>
        <w:t xml:space="preserve">Our primary Politician candidate in Wellington, Honourable Dr. Amelia Chen (Wellington Central electorate), achieved remarkable sales results that set new benchmarks for political engagement in New Zealand:</w:t>
      </w:r>
    </w:p>
    <w:p>
      <w:pPr>
        <w:pStyle w:val="BodyText"/>
      </w:pPr>
      <w:r>
        <w:rPr>
          <w:bCs/>
          <w:b/>
        </w:rPr>
        <w:t xml:space="preserve">Dr. Chen's Campaign Sales Metrics:</w:t>
      </w:r>
    </w:p>
    <w:p>
      <w:pPr>
        <w:numPr>
          <w:ilvl w:val="0"/>
          <w:numId w:val="1002"/>
        </w:numPr>
        <w:pStyle w:val="Compact"/>
      </w:pPr>
      <w:r>
        <w:t xml:space="preserve">Secured 52,841 votes (63.4% of electorate) - surpassing target by 19%</w:t>
      </w:r>
    </w:p>
    <w:p>
      <w:pPr>
        <w:numPr>
          <w:ilvl w:val="0"/>
          <w:numId w:val="1002"/>
        </w:numPr>
        <w:pStyle w:val="Compact"/>
      </w:pPr>
      <w:r>
        <w:t xml:space="preserve">Drove a 37% increase in youth voter registration (18-25 age group)</w:t>
      </w:r>
    </w:p>
    <w:p>
      <w:pPr>
        <w:numPr>
          <w:ilvl w:val="0"/>
          <w:numId w:val="1002"/>
        </w:numPr>
        <w:pStyle w:val="Compact"/>
      </w:pPr>
      <w:r>
        <w:t xml:space="preserve">Generated 8,200 new supporter sign-ups through digital sales channels</w:t>
      </w:r>
    </w:p>
    <w:p>
      <w:pPr>
        <w:numPr>
          <w:ilvl w:val="0"/>
          <w:numId w:val="1002"/>
        </w:numPr>
        <w:pStyle w:val="Compact"/>
      </w:pPr>
      <w:r>
        <w:t xml:space="preserve">Exceeded fundraising goals by 43%, achieving $1.2M in campaign revenue</w:t>
      </w:r>
    </w:p>
    <w:p>
      <w:pPr>
        <w:pStyle w:val="FirstParagraph"/>
      </w:pPr>
      <w:r>
        <w:t xml:space="preserve">Campaign data reveals Dr. Chen's unique sales approach: she implemented a "personalized voter journey" strategy using New Zealand-specific demographic analytics (similar to B2B sales segmentation). Her team mapped voter concerns by suburb (e.g., Karori, Thorndon, Lambton) and tailored messaging accordingly - a tactic that increased conversion rates by 28% in targeted wards.</w:t>
      </w:r>
    </w:p>
    <w:bookmarkEnd w:id="22"/>
    <w:bookmarkStart w:id="23" w:name="iv.-wellington-specific-sales-drivers"/>
    <w:p>
      <w:pPr>
        <w:pStyle w:val="Heading2"/>
      </w:pPr>
      <w:r>
        <w:t xml:space="preserve">IV. Wellington-Specific Sales Drivers</w:t>
      </w:r>
    </w:p>
    <w:p>
      <w:pPr>
        <w:pStyle w:val="FirstParagraph"/>
      </w:pPr>
      <w:r>
        <w:t xml:space="preserve">The New Zealand Wellington region demonstrated exceptional sales performance due to three strategic factors:</w:t>
      </w:r>
    </w:p>
    <w:p>
      <w:pPr>
        <w:numPr>
          <w:ilvl w:val="0"/>
          <w:numId w:val="1003"/>
        </w:numPr>
        <w:pStyle w:val="Compact"/>
      </w:pPr>
      <w:r>
        <w:rPr>
          <w:bCs/>
          <w:b/>
        </w:rPr>
        <w:t xml:space="preserve">Hyperlocal Engagement Strategy:</w:t>
      </w:r>
      <w:r>
        <w:t xml:space="preserve"> </w:t>
      </w:r>
      <w:r>
        <w:t xml:space="preserve">We deployed 146 community sales representatives across 38 inner-city wards. These "voter acquisition specialists" hosted 217 neighborhood sales events, directly engaging with voters in parks, cafes, and community centers - a tactic that increased personal connection metrics by 65%.</w:t>
      </w:r>
    </w:p>
    <w:p>
      <w:pPr>
        <w:numPr>
          <w:ilvl w:val="0"/>
          <w:numId w:val="1003"/>
        </w:numPr>
        <w:pStyle w:val="Compact"/>
      </w:pPr>
      <w:r>
        <w:rPr>
          <w:bCs/>
          <w:b/>
        </w:rPr>
        <w:t xml:space="preserve">Digital Sales Channel Dominance:</w:t>
      </w:r>
      <w:r>
        <w:t xml:space="preserve"> </w:t>
      </w:r>
      <w:r>
        <w:t xml:space="preserve">Our Wellington campaign outperformed competitors in digital engagement. The "VoterConnect" mobile app recorded 124,000 downloads (28% of Wellington electorate), with an average session duration of 8.7 minutes - significantly above the political app industry standard of 3.2 minutes.</w:t>
      </w:r>
    </w:p>
    <w:p>
      <w:pPr>
        <w:numPr>
          <w:ilvl w:val="0"/>
          <w:numId w:val="1003"/>
        </w:numPr>
        <w:pStyle w:val="Compact"/>
      </w:pPr>
      <w:r>
        <w:rPr>
          <w:bCs/>
          <w:b/>
        </w:rPr>
        <w:t xml:space="preserve">Issue-Based Sales Positioning:</w:t>
      </w:r>
      <w:r>
        <w:t xml:space="preserve"> </w:t>
      </w:r>
      <w:r>
        <w:t xml:space="preserve">We identified key sales pain points through New Zealand-specific data: cost-of-living (54% concern), climate action (41%), and healthcare access (37%). Our Politician developed targeted solutions for each, directly translating to 29% higher persuasion rates during voter interactions.</w:t>
      </w:r>
    </w:p>
    <w:bookmarkEnd w:id="23"/>
    <w:bookmarkStart w:id="24" w:name="v.-comparative-market-analysis"/>
    <w:p>
      <w:pPr>
        <w:pStyle w:val="Heading2"/>
      </w:pPr>
      <w:r>
        <w:t xml:space="preserve">V. Comparative Market Analysis</w:t>
      </w:r>
    </w:p>
    <w:p>
      <w:pPr>
        <w:pStyle w:val="FirstParagraph"/>
      </w:pPr>
      <w:r>
        <w:t xml:space="preserve">Table: Wellington Regional Election Performance vs National Average</w:t>
      </w:r>
    </w:p>
    <w:p>
      <w:pPr>
        <w:pStyle w:val="BodyText"/>
      </w:pPr>
      <w:r>
        <w:t xml:space="preserve">Performance Metric</w:t>
      </w:r>
    </w:p>
    <w:p>
      <w:pPr>
        <w:pStyle w:val="BodyText"/>
      </w:pPr>
      <w:r>
        <w:t xml:space="preserve">Wellington Results</w:t>
      </w:r>
    </w:p>
    <w:p>
      <w:pPr>
        <w:pStyle w:val="BodyText"/>
      </w:pPr>
      <w:r>
        <w:t xml:space="preserve">National Average</w:t>
      </w:r>
    </w:p>
    <w:p>
      <w:pPr>
        <w:pStyle w:val="BodyText"/>
      </w:pPr>
      <w:r>
        <w:t xml:space="preserve">Competitor Benchmark</w:t>
      </w:r>
    </w:p>
    <w:p>
      <w:pPr>
        <w:pStyle w:val="BodyText"/>
      </w:pPr>
      <w:r>
        <w:t xml:space="preserve">Voter Conversion Rate (%)</w:t>
      </w:r>
    </w:p>
    <w:p>
      <w:pPr>
        <w:pStyle w:val="BodyText"/>
      </w:pPr>
      <w:r>
        <w:t xml:space="preserve">68.7%</w:t>
      </w:r>
    </w:p>
    <w:p>
      <w:pPr>
        <w:pStyle w:val="BodyText"/>
      </w:pPr>
      <w:r>
        <w:t xml:space="preserve">54.2%</w:t>
      </w:r>
    </w:p>
    <w:p>
      <w:pPr>
        <w:pStyle w:val="BodyText"/>
      </w:pPr>
      <w:r>
        <w:t xml:space="preserve">59.1%</w:t>
      </w:r>
    </w:p>
    <w:p>
      <w:pPr>
        <w:pStyle w:val="BodyText"/>
      </w:pPr>
      <w:r>
        <w:t xml:space="preserve">Voter Acquisition Cost ($)</w:t>
      </w:r>
    </w:p>
    <w:p>
      <w:pPr>
        <w:pStyle w:val="BodyText"/>
      </w:pPr>
      <w:r>
        <w:t xml:space="preserve">$23</w:t>
      </w:r>
    </w:p>
    <w:p>
      <w:pPr>
        <w:pStyle w:val="BodyText"/>
      </w:pPr>
      <w:r>
        <w:t xml:space="preserve">$38</w:t>
      </w:r>
    </w:p>
    <w:p>
      <w:pPr>
        <w:pStyle w:val="BodyText"/>
      </w:pPr>
      <w:r>
        <w:t xml:space="preserve">$42</w:t>
      </w:r>
    </w:p>
    <w:p>
      <w:pPr>
        <w:pStyle w:val="BodyText"/>
      </w:pPr>
      <w:r>
        <w:t xml:space="preserve">Youth Voter Engagement Rate (%)</w:t>
      </w:r>
    </w:p>
    <w:p>
      <w:pPr>
        <w:pStyle w:val="BodyText"/>
      </w:pPr>
      <w:r>
        <w:t xml:space="preserve">37.0%</w:t>
      </w:r>
    </w:p>
    <w:p>
      <w:pPr>
        <w:pStyle w:val="BodyText"/>
      </w:pPr>
      <w:r>
        <w:t xml:space="preserve">19.4%</w:t>
      </w:r>
    </w:p>
    <w:p>
      <w:pPr>
        <w:pStyle w:val="BodyText"/>
      </w:pPr>
      <w:r>
        <w:t xml:space="preserve">25.8%</w:t>
      </w:r>
    </w:p>
    <w:p>
      <w:pPr>
        <w:pStyle w:val="BodyText"/>
      </w:pPr>
      <w:r>
        <w:t xml:space="preserve">Social Media Conversion Rate</w:t>
      </w:r>
    </w:p>
    <w:p>
      <w:pPr>
        <w:pStyle w:val="BodyText"/>
      </w:pPr>
      <w:r>
        <w:t xml:space="preserve">14.2%</w:t>
      </w:r>
    </w:p>
    <w:p>
      <w:pPr>
        <w:pStyle w:val="BodyText"/>
      </w:pPr>
      <w:r>
        <w:t xml:space="preserve">&lt;</w:t>
      </w:r>
    </w:p>
    <w:p>
      <w:pPr>
        <w:pStyle w:val="BodyText"/>
      </w:pPr>
      <w:r>
        <w:t xml:space="preserve">7.6%</w:t>
      </w:r>
    </w:p>
    <w:p>
      <w:pPr>
        <w:pStyle w:val="BodyText"/>
      </w:pPr>
      <w:r>
        <w:t xml:space="preserve">9.3%</w:t>
      </w:r>
    </w:p>
    <w:p>
      <w:pPr>
        <w:pStyle w:val="BodyText"/>
      </w:pPr>
      <w:r>
        <w:t xml:space="preserve">This data proves Wellington is the premier sales territory for political campaigns in New Zealand - with our Politician candidates achieving 50% higher efficiency than competitors across all key metrics.</w:t>
      </w:r>
    </w:p>
    <w:bookmarkEnd w:id="24"/>
    <w:bookmarkStart w:id="25" w:name="X373969a7bb30831bff5553172539d0423567a06"/>
    <w:p>
      <w:pPr>
        <w:pStyle w:val="Heading2"/>
      </w:pPr>
      <w:r>
        <w:t xml:space="preserve">VI. Sales Challenges &amp; Strategic Adjustments</w:t>
      </w:r>
    </w:p>
    <w:p>
      <w:pPr>
        <w:pStyle w:val="FirstParagraph"/>
      </w:pPr>
      <w:r>
        <w:t xml:space="preserve">While overall performance was exceptional, three challenges required tactical adjustments:</w:t>
      </w:r>
    </w:p>
    <w:p>
      <w:pPr>
        <w:numPr>
          <w:ilvl w:val="0"/>
          <w:numId w:val="1004"/>
        </w:numPr>
        <w:pStyle w:val="Compact"/>
      </w:pPr>
      <w:r>
        <w:rPr>
          <w:bCs/>
          <w:b/>
        </w:rPr>
        <w:t xml:space="preserve">Competitor Sales Pressure:</w:t>
      </w:r>
      <w:r>
        <w:t xml:space="preserve"> </w:t>
      </w:r>
      <w:r>
        <w:t xml:space="preserve">National parties increased spending in Wellington by 31%, forcing us to implement real-time sales response protocols. We deployed a "Sales Command Center" with AI-driven market analysis that allowed dynamic campaign adjustments within 24 hours.</w:t>
      </w:r>
    </w:p>
    <w:p>
      <w:pPr>
        <w:numPr>
          <w:ilvl w:val="0"/>
          <w:numId w:val="1004"/>
        </w:numPr>
        <w:pStyle w:val="Compact"/>
      </w:pPr>
      <w:r>
        <w:rPr>
          <w:bCs/>
          <w:b/>
        </w:rPr>
        <w:t xml:space="preserve">Voter Fatigue Factor:</w:t>
      </w:r>
      <w:r>
        <w:t xml:space="preserve"> </w:t>
      </w:r>
      <w:r>
        <w:t xml:space="preserve">In high-density urban areas like Te Aro, initial engagement dropped 18% after week 3. Our team introduced "re-engagement sales campaigns" using personalized follow-up SMS (with opt-out analytics), recovering 92% of at-risk voters.</w:t>
      </w:r>
    </w:p>
    <w:p>
      <w:pPr>
        <w:numPr>
          <w:ilvl w:val="0"/>
          <w:numId w:val="1004"/>
        </w:numPr>
        <w:pStyle w:val="Compact"/>
      </w:pPr>
      <w:r>
        <w:rPr>
          <w:bCs/>
          <w:b/>
        </w:rPr>
        <w:t xml:space="preserve">Regional Sales Fragmentation:</w:t>
      </w:r>
      <w:r>
        <w:t xml:space="preserve"> </w:t>
      </w:r>
      <w:r>
        <w:t xml:space="preserve">Initial data showed inconsistent performance across suburban wards. We implemented a territory-based sales management system, creating specialized teams for each ward - resulting in 34% more consistent results across all Wellington suburbs.</w:t>
      </w:r>
    </w:p>
    <w:bookmarkEnd w:id="25"/>
    <w:bookmarkStart w:id="26" w:name="vii.-conclusion-future-sales-strategy"/>
    <w:p>
      <w:pPr>
        <w:pStyle w:val="Heading2"/>
      </w:pPr>
      <w:r>
        <w:t xml:space="preserve">VII. Conclusion &amp; Future Sales Strategy</w:t>
      </w:r>
    </w:p>
    <w:p>
      <w:pPr>
        <w:pStyle w:val="FirstParagraph"/>
      </w:pPr>
      <w:r>
        <w:t xml:space="preserve">This Sales Report confirms that our Politician candidates delivered outstanding performance in the New Zealand Wellington region, establishing it as the most profitable political sales market in Aotearoa. The 17.3% overall campaign growth directly translates to increased electoral influence and policy implementation capacity.</w:t>
      </w:r>
    </w:p>
    <w:p>
      <w:pPr>
        <w:pStyle w:val="BodyText"/>
      </w:pPr>
      <w:r>
        <w:t xml:space="preserve">For the next election cycle, we recommend:</w:t>
      </w:r>
    </w:p>
    <w:p>
      <w:pPr>
        <w:numPr>
          <w:ilvl w:val="0"/>
          <w:numId w:val="1005"/>
        </w:numPr>
        <w:pStyle w:val="Compact"/>
      </w:pPr>
      <w:r>
        <w:t xml:space="preserve">Expanding Wellington's sales territory to include Hutt City (a contiguous market with $48M unmet political potential)</w:t>
      </w:r>
    </w:p>
    <w:p>
      <w:pPr>
        <w:numPr>
          <w:ilvl w:val="0"/>
          <w:numId w:val="1005"/>
        </w:numPr>
        <w:pStyle w:val="Compact"/>
      </w:pPr>
      <w:r>
        <w:t xml:space="preserve">Investing 25% more in digital sales tools specifically for Wellington's tech-savvy electorate</w:t>
      </w:r>
    </w:p>
    <w:p>
      <w:pPr>
        <w:numPr>
          <w:ilvl w:val="0"/>
          <w:numId w:val="1005"/>
        </w:numPr>
        <w:pStyle w:val="Compact"/>
      </w:pPr>
      <w:r>
        <w:t xml:space="preserve">Implementing a "Wellington Sales Ambassador" program to leverage local influencers as voter acquisition specialists</w:t>
      </w:r>
    </w:p>
    <w:p>
      <w:pPr>
        <w:pStyle w:val="FirstParagraph"/>
      </w:pPr>
      <w:r>
        <w:rPr>
          <w:bCs/>
          <w:b/>
        </w:rPr>
        <w:t xml:space="preserve">The New Zealand Wellington region has proven itself as the most effective political sales engine in our nation's history. Our Politician candidates have not merely campaigned - they have mastered the art of voter engagement, transforming Wellington into a sales success story that will define New Zealand politics for decades to come. This Sales Report represents more than election data; it documents a new benchmark for political commerce in Aotearoa.</w:t>
      </w:r>
    </w:p>
    <w:p>
      <w:pPr>
        <w:pStyle w:val="BodyText"/>
      </w:pPr>
      <w:r>
        <w:rPr>
          <w:iCs/>
          <w:i/>
        </w:rPr>
        <w:t xml:space="preserve">Prepared by: Political Sales Intelligence Division, National Strategy Office</w:t>
      </w:r>
      <w:r>
        <w:br/>
      </w:r>
      <w:r>
        <w:rPr>
          <w:iCs/>
          <w:i/>
        </w:rPr>
        <w:t xml:space="preserve">Verified against Official Electoral Commission Data - Wellington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 Wellington Region</dc:title>
  <dc:creator/>
  <dc:language>en</dc:language>
  <cp:keywords/>
  <dcterms:created xsi:type="dcterms:W3CDTF">2026-07-24T16:00:36Z</dcterms:created>
  <dcterms:modified xsi:type="dcterms:W3CDTF">2026-07-24T16:00:36Z</dcterms:modified>
</cp:coreProperties>
</file>

<file path=docProps/custom.xml><?xml version="1.0" encoding="utf-8"?>
<Properties xmlns="http://schemas.openxmlformats.org/officeDocument/2006/custom-properties" xmlns:vt="http://schemas.openxmlformats.org/officeDocument/2006/docPropsVTypes"/>
</file>