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Political</w:t>
      </w:r>
      <w:r>
        <w:t xml:space="preserve"> </w:t>
      </w:r>
      <w:r>
        <w:t xml:space="preserve">Campaign</w:t>
      </w:r>
      <w:r>
        <w:t xml:space="preserve"> </w:t>
      </w:r>
      <w:r>
        <w:t xml:space="preserve">Performance</w:t>
      </w:r>
      <w:r>
        <w:t xml:space="preserve"> </w:t>
      </w:r>
      <w:r>
        <w:t xml:space="preserve">in</w:t>
      </w:r>
      <w:r>
        <w:t xml:space="preserve"> </w:t>
      </w:r>
      <w:r>
        <w:t xml:space="preserve">Saudi</w:t>
      </w:r>
      <w:r>
        <w:t xml:space="preserve"> </w:t>
      </w:r>
      <w:r>
        <w:t xml:space="preserve">Arabia</w:t>
      </w:r>
      <w:r>
        <w:t xml:space="preserve"> </w:t>
      </w:r>
      <w:r>
        <w:t xml:space="preserve">Jeddah</w:t>
      </w:r>
    </w:p>
    <w:bookmarkStart w:id="31" w:name="X1e17f8f17e3720f0b7b7462172660423a7adb10"/>
    <w:p>
      <w:pPr>
        <w:pStyle w:val="Heading1"/>
      </w:pPr>
      <w:r>
        <w:t xml:space="preserve">Sales Report: Political Campaign Performance Analysis for Saudi Arabia Jeddah</w:t>
      </w:r>
    </w:p>
    <w:bookmarkStart w:id="30" w:name="Xf889ddf5f42d8b48167156362a325d45a6f8558"/>
    <w:p>
      <w:pPr>
        <w:pStyle w:val="Heading2"/>
      </w:pPr>
      <w:r>
        <w:t xml:space="preserve">Prepared For: Leadership Council of Al-Madinah District, Saudi Arabia Jeddah</w:t>
      </w:r>
    </w:p>
    <w:p>
      <w:pPr>
        <w:pStyle w:val="FirstParagraph"/>
      </w:pPr>
      <w:r>
        <w:t xml:space="preserve">Date: October 26, 2023</w:t>
      </w:r>
    </w:p>
    <w:bookmarkStart w:id="20" w:name="executive-summary"/>
    <w:p>
      <w:pPr>
        <w:pStyle w:val="Heading3"/>
      </w:pPr>
      <w:r>
        <w:t xml:space="preserve">Executive Summary</w:t>
      </w:r>
    </w:p>
    <w:p>
      <w:pPr>
        <w:pStyle w:val="FirstParagraph"/>
      </w:pPr>
      <w:r>
        <w:t xml:space="preserve">This Sales Report details the comprehensive performance metrics of the political campaign led by Honorable Politician Ahmed Al-Rashid during the recent municipal elections in Saudi Arabia Jeddah. The report quantifies voter engagement, community project delivery, and public sentiment across all 12 districts of Jeddah. With a 32% increase in registered voter participation compared to the 2019 election cycle, this campaign has established new benchmarks for political engagement within the Kingdom's second-largest city. The analysis confirms that strategic alignment with Saudi Vision 2030 principles was central to achieving these results, demonstrating how a modern Politician can effectively translate public service into measurable "sales" of community trust and support.</w:t>
      </w:r>
    </w:p>
    <w:bookmarkEnd w:id="20"/>
    <w:bookmarkStart w:id="21" w:name="X49a38fbdec287ee775b376b8bb310bd2ef3fc69"/>
    <w:p>
      <w:pPr>
        <w:pStyle w:val="Heading3"/>
      </w:pPr>
      <w:r>
        <w:t xml:space="preserve">Market Analysis: Jeddah Political Landscape</w:t>
      </w:r>
    </w:p>
    <w:p>
      <w:pPr>
        <w:pStyle w:val="FirstParagraph"/>
      </w:pPr>
      <w:r>
        <w:t xml:space="preserve">Saudi Arabia Jeddah presents a unique political market characterized by its status as the Kingdom's commercial hub and cultural melting pot. With over 4.5 million residents representing diverse economic strata, the electorate demands solutions that balance tradition with Vision 2030's transformative goals. Our sales intelligence revealed that Jeddah voters prioritize: (1) infrastructure modernization, (2) SME economic support, and (3) community welfare initiatives – all directly addressed in the Politician's campaign platform. Competitor analysis showed 68% of opposition campaigns focused solely on historical promises without measurable action plans, creating a significant market gap our candidate filled.</w:t>
      </w:r>
    </w:p>
    <w:bookmarkEnd w:id="21"/>
    <w:bookmarkStart w:id="22" w:name="key-performance-indicators"/>
    <w:p>
      <w:pPr>
        <w:pStyle w:val="Heading3"/>
      </w:pPr>
      <w:r>
        <w:t xml:space="preserve">Key Performance Indicators</w:t>
      </w:r>
    </w:p>
    <w:p>
      <w:pPr>
        <w:pStyle w:val="FirstParagraph"/>
      </w:pPr>
      <w:r>
        <w:t xml:space="preserve">The Sales Report tracks three critical metrics: voter acquisition (new supporters), retention rate (existing supporter engagement), and project delivery velocity. Our Politician achieved:</w:t>
      </w:r>
    </w:p>
    <w:p>
      <w:pPr>
        <w:numPr>
          <w:ilvl w:val="0"/>
          <w:numId w:val="1001"/>
        </w:numPr>
        <w:pStyle w:val="Compact"/>
      </w:pPr>
      <w:r>
        <w:rPr>
          <w:bCs/>
          <w:b/>
        </w:rPr>
        <w:t xml:space="preserve">Voter Acquisition:</w:t>
      </w:r>
      <w:r>
        <w:t xml:space="preserve"> </w:t>
      </w:r>
      <w:r>
        <w:t xml:space="preserve">18,742 new registered voters in Jeddah's priority zones – a 37% increase over previous campaigns</w:t>
      </w:r>
    </w:p>
    <w:p>
      <w:pPr>
        <w:numPr>
          <w:ilvl w:val="0"/>
          <w:numId w:val="1001"/>
        </w:numPr>
        <w:pStyle w:val="Compact"/>
      </w:pPr>
      <w:r>
        <w:rPr>
          <w:bCs/>
          <w:b/>
        </w:rPr>
        <w:t xml:space="preserve">Retention Rate:</w:t>
      </w:r>
      <w:r>
        <w:t xml:space="preserve"> </w:t>
      </w:r>
      <w:r>
        <w:t xml:space="preserve">89% of existing supporters participated in at least three campaign activities (vs. industry average of 63%)</w:t>
      </w:r>
    </w:p>
    <w:p>
      <w:pPr>
        <w:numPr>
          <w:ilvl w:val="0"/>
          <w:numId w:val="1001"/>
        </w:numPr>
        <w:pStyle w:val="Compact"/>
      </w:pPr>
      <w:r>
        <w:rPr>
          <w:bCs/>
          <w:b/>
        </w:rPr>
        <w:t xml:space="preserve">Project Delivery Velocity:</w:t>
      </w:r>
      <w:r>
        <w:t xml:space="preserve"> </w:t>
      </w:r>
      <w:r>
        <w:t xml:space="preserve">22 community projects completed within the first 90 days – exceeding the target of 15 by 47%</w:t>
      </w:r>
    </w:p>
    <w:bookmarkEnd w:id="22"/>
    <w:bookmarkStart w:id="23" w:name="X9dc036f2c2f3fdcb4ce75ee06bc21561438e35d"/>
    <w:p>
      <w:pPr>
        <w:pStyle w:val="Heading3"/>
      </w:pPr>
      <w:r>
        <w:t xml:space="preserve">Product Portfolio: Community Initiative Sales</w:t>
      </w:r>
    </w:p>
    <w:p>
      <w:pPr>
        <w:pStyle w:val="FirstParagraph"/>
      </w:pPr>
      <w:r>
        <w:t xml:space="preserve">The Politician's campaign positioned public services as "products" in a competitive marketplace. Key initiatives performed as follows:</w:t>
      </w:r>
    </w:p>
    <w:p>
      <w:pPr>
        <w:pStyle w:val="BodyText"/>
      </w:pPr>
      <w:r>
        <w:t xml:space="preserve">Initiative</w:t>
      </w:r>
    </w:p>
    <w:p>
      <w:pPr>
        <w:pStyle w:val="BodyText"/>
      </w:pPr>
      <w:r>
        <w:t xml:space="preserve">Target Market (District)</w:t>
      </w:r>
    </w:p>
    <w:p>
      <w:pPr>
        <w:pStyle w:val="BodyText"/>
      </w:pPr>
      <w:r>
        <w:t xml:space="preserve">Sales Volume (Completed Projects)</w:t>
      </w:r>
    </w:p>
    <w:p>
      <w:pPr>
        <w:pStyle w:val="BodyText"/>
      </w:pPr>
      <w:r>
        <w:t xml:space="preserve">Customer Satisfaction Score</w:t>
      </w:r>
    </w:p>
    <w:p>
      <w:pPr>
        <w:pStyle w:val="BodyText"/>
      </w:pPr>
      <w:r>
        <w:t xml:space="preserve">Jeddah Smart Traffic System</w:t>
      </w:r>
    </w:p>
    <w:p>
      <w:pPr>
        <w:pStyle w:val="BodyText"/>
      </w:pPr>
      <w:r>
        <w:t xml:space="preserve">Al-Shati, Al-Hada</w:t>
      </w:r>
    </w:p>
    <w:p>
      <w:pPr>
        <w:pStyle w:val="BodyText"/>
      </w:pPr>
      <w:r>
        <w:t xml:space="preserve">14 installations</w:t>
      </w:r>
    </w:p>
    <w:p>
      <w:pPr>
        <w:pStyle w:val="BodyText"/>
      </w:pPr>
      <w:r>
        <w:t xml:space="preserve">94%</w:t>
      </w:r>
    </w:p>
    <w:p>
      <w:pPr>
        <w:pStyle w:val="BodyText"/>
      </w:pPr>
      <w:r>
        <w:t xml:space="preserve">SME Business Accelerator Program</w:t>
      </w:r>
    </w:p>
    <w:p>
      <w:pPr>
        <w:pStyle w:val="BodyText"/>
      </w:pPr>
      <w:r>
        <w:t xml:space="preserve">All districts (focus: Al-Balad)</w:t>
      </w:r>
    </w:p>
    <w:p>
      <w:pPr>
        <w:pStyle w:val="BodyText"/>
      </w:pPr>
      <w:r>
        <w:t xml:space="preserve">87 new business registrations</w:t>
      </w:r>
    </w:p>
    <w:p>
      <w:pPr>
        <w:pStyle w:val="BodyText"/>
      </w:pPr>
      <w:r>
        <w:t xml:space="preserve">&lt;</w:t>
      </w:r>
    </w:p>
    <w:p>
      <w:pPr>
        <w:pStyle w:val="BodyText"/>
      </w:pPr>
      <w:r>
        <w:t xml:space="preserve">92%</w:t>
      </w:r>
    </w:p>
    <w:p>
      <w:pPr>
        <w:pStyle w:val="BodyText"/>
      </w:pPr>
      <w:r>
        <w:t xml:space="preserve">Youth Skills Development Centers</w:t>
      </w:r>
    </w:p>
    <w:p>
      <w:pPr>
        <w:pStyle w:val="BodyText"/>
      </w:pPr>
      <w:r>
        <w:t xml:space="preserve">&lt;</w:t>
      </w:r>
    </w:p>
    <w:p>
      <w:pPr>
        <w:pStyle w:val="BodyText"/>
      </w:pPr>
      <w:r>
        <w:t xml:space="preserve">Najd, Al-Ma'arif</w:t>
      </w:r>
    </w:p>
    <w:p>
      <w:pPr>
        <w:pStyle w:val="BodyText"/>
      </w:pPr>
      <w:r>
        <w:t xml:space="preserve">5 centers operational</w:t>
      </w:r>
    </w:p>
    <w:p>
      <w:pPr>
        <w:pStyle w:val="BodyText"/>
      </w:pPr>
      <w:r>
        <w:t xml:space="preserve">&lt;</w:t>
      </w:r>
    </w:p>
    <w:p>
      <w:pPr>
        <w:pStyle w:val="BodyText"/>
      </w:pPr>
      <w:r>
        <w:t xml:space="preserve">89%</w:t>
      </w:r>
    </w:p>
    <w:p>
      <w:pPr>
        <w:pStyle w:val="BodyText"/>
      </w:pPr>
      <w:r>
        <w:t xml:space="preserve">District Wellness Programs</w:t>
      </w:r>
    </w:p>
    <w:p>
      <w:pPr>
        <w:pStyle w:val="BodyText"/>
      </w:pPr>
      <w:r>
        <w:t xml:space="preserve">City-wide (focus: low-income zones)</w:t>
      </w:r>
    </w:p>
    <w:p>
      <w:pPr>
        <w:pStyle w:val="BodyText"/>
      </w:pPr>
      <w:r>
        <w:t xml:space="preserve">76% satisfaction gain from baseline</w:t>
      </w:r>
    </w:p>
    <w:bookmarkEnd w:id="23"/>
    <w:bookmarkStart w:id="24" w:name="X23271d0481100ec33308c1f16aa04be3d027d6a"/>
    <w:p>
      <w:pPr>
        <w:pStyle w:val="Heading3"/>
      </w:pPr>
      <w:r>
        <w:t xml:space="preserve">Cross-Selling Opportunities: Integrated Vision 2030 Alignment</w:t>
      </w:r>
    </w:p>
    <w:p>
      <w:pPr>
        <w:pStyle w:val="FirstParagraph"/>
      </w:pPr>
      <w:r>
        <w:t xml:space="preserve">A critical insight from this Sales Report is the high correlation between initiative success and Saudi Arabia's national transformation goals. The Politician's team identified cross-selling potential by bundling services:</w:t>
      </w:r>
    </w:p>
    <w:p>
      <w:pPr>
        <w:numPr>
          <w:ilvl w:val="0"/>
          <w:numId w:val="1002"/>
        </w:numPr>
        <w:pStyle w:val="Compact"/>
      </w:pPr>
      <w:r>
        <w:t xml:space="preserve">Linking SME programs with Vision 2030 tourism targets (e.g., 32% of new businesses in Al-Balad now support heritage tourism)</w:t>
      </w:r>
    </w:p>
    <w:p>
      <w:pPr>
        <w:numPr>
          <w:ilvl w:val="0"/>
          <w:numId w:val="1002"/>
        </w:numPr>
        <w:pStyle w:val="Compact"/>
      </w:pPr>
      <w:r>
        <w:t xml:space="preserve">Pairing traffic solutions with digital transformation goals through IoT-enabled systems</w:t>
      </w:r>
    </w:p>
    <w:p>
      <w:pPr>
        <w:numPr>
          <w:ilvl w:val="0"/>
          <w:numId w:val="1002"/>
        </w:numPr>
        <w:pStyle w:val="Compact"/>
      </w:pPr>
      <w:r>
        <w:t xml:space="preserve">Integrating youth centers with national talent initiatives like "Talents Saudi"</w:t>
      </w:r>
    </w:p>
    <w:bookmarkEnd w:id="24"/>
    <w:bookmarkStart w:id="25" w:name="X23bf9074686aa2906a22415fc3cace59026efbb"/>
    <w:p>
      <w:pPr>
        <w:pStyle w:val="Heading3"/>
      </w:pPr>
      <w:r>
        <w:t xml:space="preserve">Customer Feedback Analysis: Jeddah Voter Sentiment</w:t>
      </w:r>
    </w:p>
    <w:p>
      <w:pPr>
        <w:pStyle w:val="FirstParagraph"/>
      </w:pPr>
      <w:r>
        <w:t xml:space="preserve">Polymerized survey data from 5,200 Jeddah residents revealed that 76% of voters now associate the Politician with "action-oriented governance" – up from 41% pre-campaign. Key sentiment drivers included:</w:t>
      </w:r>
    </w:p>
    <w:p>
      <w:pPr>
        <w:numPr>
          <w:ilvl w:val="0"/>
          <w:numId w:val="1003"/>
        </w:numPr>
        <w:pStyle w:val="Compact"/>
      </w:pPr>
      <w:r>
        <w:t xml:space="preserve">83% cited the transparent progress tracking dashboard as a key trust builder</w:t>
      </w:r>
    </w:p>
    <w:p>
      <w:pPr>
        <w:numPr>
          <w:ilvl w:val="0"/>
          <w:numId w:val="1003"/>
        </w:numPr>
        <w:pStyle w:val="Compact"/>
      </w:pPr>
      <w:r>
        <w:t xml:space="preserve">91% preferred this Politician over competitors for "measurable community impact"</w:t>
      </w:r>
    </w:p>
    <w:p>
      <w:pPr>
        <w:numPr>
          <w:ilvl w:val="0"/>
          <w:numId w:val="1003"/>
        </w:numPr>
        <w:pStyle w:val="Compact"/>
      </w:pPr>
      <w:r>
        <w:t xml:space="preserve">67% reported increased civic participation due to campaign engagement events</w:t>
      </w:r>
    </w:p>
    <w:bookmarkEnd w:id="25"/>
    <w:bookmarkStart w:id="26" w:name="X37b27fbe04e51d79f4baf02d130a474d68f65b9"/>
    <w:p>
      <w:pPr>
        <w:pStyle w:val="Heading3"/>
      </w:pPr>
      <w:r>
        <w:t xml:space="preserve">Competitive Positioning in Saudi Arabia Jeddah Market</w:t>
      </w:r>
    </w:p>
    <w:p>
      <w:pPr>
        <w:pStyle w:val="FirstParagraph"/>
      </w:pPr>
      <w:r>
        <w:t xml:space="preserve">This Sales Report benchmarks against four major opponents. The Politician's unique value proposition – "Vision 2030 Delivery Partners" – created a clear competitive edge. Unlike competitors who relied on traditional campaign tactics, our strategy delivered tangible results before election day:</w:t>
      </w:r>
    </w:p>
    <w:p>
      <w:pPr>
        <w:numPr>
          <w:ilvl w:val="0"/>
          <w:numId w:val="1004"/>
        </w:numPr>
        <w:pStyle w:val="Compact"/>
      </w:pPr>
      <w:r>
        <w:t xml:space="preserve">Competitor A: Focused on historical achievements (48% satisfaction)</w:t>
      </w:r>
    </w:p>
    <w:p>
      <w:pPr>
        <w:numPr>
          <w:ilvl w:val="0"/>
          <w:numId w:val="1004"/>
        </w:numPr>
        <w:pStyle w:val="Compact"/>
      </w:pPr>
      <w:r>
        <w:t xml:space="preserve">Competitor B: Promised infrastructure without project timelines (53% satisfaction)</w:t>
      </w:r>
    </w:p>
    <w:p>
      <w:pPr>
        <w:numPr>
          <w:ilvl w:val="0"/>
          <w:numId w:val="1004"/>
        </w:numPr>
        <w:pStyle w:val="Compact"/>
      </w:pPr>
      <w:r>
        <w:t xml:space="preserve">Competitor C: Generic economic promises (39% satisfaction)</w:t>
      </w:r>
    </w:p>
    <w:p>
      <w:pPr>
        <w:numPr>
          <w:ilvl w:val="0"/>
          <w:numId w:val="1004"/>
        </w:numPr>
        <w:pStyle w:val="Compact"/>
      </w:pPr>
      <w:r>
        <w:rPr>
          <w:bCs/>
          <w:b/>
        </w:rPr>
        <w:t xml:space="preserve">POLITICIAN'S CAMPAIGN:</w:t>
      </w:r>
      <w:r>
        <w:t xml:space="preserve"> </w:t>
      </w:r>
      <w:r>
        <w:t xml:space="preserve">Delivered 22 projects with public progress tracking (87% satisfaction)</w:t>
      </w:r>
    </w:p>
    <w:bookmarkEnd w:id="26"/>
    <w:bookmarkStart w:id="27" w:name="challenges-and-strategic-adjustments"/>
    <w:p>
      <w:pPr>
        <w:pStyle w:val="Heading3"/>
      </w:pPr>
      <w:r>
        <w:t xml:space="preserve">Challenges and Strategic Adjustments</w:t>
      </w:r>
    </w:p>
    <w:p>
      <w:pPr>
        <w:pStyle w:val="FirstParagraph"/>
      </w:pPr>
      <w:r>
        <w:t xml:space="preserve">The campaign faced Jeddah-specific market challenges including:</w:t>
      </w:r>
    </w:p>
    <w:p>
      <w:pPr>
        <w:numPr>
          <w:ilvl w:val="0"/>
          <w:numId w:val="1005"/>
        </w:numPr>
        <w:pStyle w:val="Compact"/>
      </w:pPr>
      <w:r>
        <w:rPr>
          <w:iCs/>
          <w:i/>
        </w:rPr>
        <w:t xml:space="preserve">Geographic Complexity:</w:t>
      </w:r>
      <w:r>
        <w:t xml:space="preserve"> </w:t>
      </w:r>
      <w:r>
        <w:t xml:space="preserve">12 districts with varying cultural priorities requiring localized engagement</w:t>
      </w:r>
    </w:p>
    <w:p>
      <w:pPr>
        <w:numPr>
          <w:ilvl w:val="0"/>
          <w:numId w:val="1005"/>
        </w:numPr>
        <w:pStyle w:val="Compact"/>
      </w:pPr>
      <w:r>
        <w:rPr>
          <w:iCs/>
          <w:i/>
        </w:rPr>
        <w:t xml:space="preserve">Infrastructure Constraints:</w:t>
      </w:r>
      <w:r>
        <w:t xml:space="preserve"> </w:t>
      </w:r>
      <w:r>
        <w:t xml:space="preserve">Traffic disruptions during project installations (mitigated through real-time citizen notifications)</w:t>
      </w:r>
    </w:p>
    <w:p>
      <w:pPr>
        <w:numPr>
          <w:ilvl w:val="0"/>
          <w:numId w:val="1005"/>
        </w:numPr>
        <w:pStyle w:val="Compact"/>
      </w:pPr>
      <w:r>
        <w:rPr>
          <w:iCs/>
          <w:i/>
        </w:rPr>
        <w:t xml:space="preserve">Cultural Nuances:</w:t>
      </w:r>
      <w:r>
        <w:t xml:space="preserve"> </w:t>
      </w:r>
      <w:r>
        <w:t xml:space="preserve">Ensuring all initiatives respected Jeddah's conservative values while driving modernization</w:t>
      </w:r>
    </w:p>
    <w:p>
      <w:pPr>
        <w:pStyle w:val="FirstParagraph"/>
      </w:pPr>
      <w:r>
        <w:t xml:space="preserve">The Politician's team responded by implementing a district-specific engagement matrix, resulting in 27% higher satisfaction in culturally diverse areas like Al-Dar and Al-Khobar quarters.</w:t>
      </w:r>
    </w:p>
    <w:bookmarkEnd w:id="27"/>
    <w:bookmarkStart w:id="28" w:name="X9d858b48bdd76ea86d3c03751c1b8ee549e33e0"/>
    <w:p>
      <w:pPr>
        <w:pStyle w:val="Heading3"/>
      </w:pPr>
      <w:r>
        <w:t xml:space="preserve">Future Sales Roadmap: Sustaining Growth in Saudi Arabia Jeddah</w:t>
      </w:r>
    </w:p>
    <w:p>
      <w:pPr>
        <w:pStyle w:val="FirstParagraph"/>
      </w:pPr>
      <w:r>
        <w:t xml:space="preserve">Based on this Sales Report, the following strategic priorities are recommended for the Politician's ongoing governance:</w:t>
      </w:r>
    </w:p>
    <w:p>
      <w:pPr>
        <w:numPr>
          <w:ilvl w:val="0"/>
          <w:numId w:val="1006"/>
        </w:numPr>
        <w:pStyle w:val="Compact"/>
      </w:pPr>
      <w:r>
        <w:rPr>
          <w:bCs/>
          <w:b/>
        </w:rPr>
        <w:t xml:space="preserve">Expand Product Line:</w:t>
      </w:r>
      <w:r>
        <w:t xml:space="preserve"> </w:t>
      </w:r>
      <w:r>
        <w:t xml:space="preserve">Launch "Jeddah Digital Wallet" initiative (integrated with national SADAD system) targeting 200,000 users within 18 months</w:t>
      </w:r>
    </w:p>
    <w:p>
      <w:pPr>
        <w:numPr>
          <w:ilvl w:val="0"/>
          <w:numId w:val="1006"/>
        </w:numPr>
        <w:pStyle w:val="Compact"/>
      </w:pPr>
      <w:r>
        <w:rPr>
          <w:bCs/>
          <w:b/>
        </w:rPr>
        <w:t xml:space="preserve">Enhance Customer Loyalty:</w:t>
      </w:r>
      <w:r>
        <w:t xml:space="preserve"> </w:t>
      </w:r>
      <w:r>
        <w:t xml:space="preserve">Implement quarterly community feedback loops through AI-powered sentiment analysis</w:t>
      </w:r>
    </w:p>
    <w:p>
      <w:pPr>
        <w:numPr>
          <w:ilvl w:val="0"/>
          <w:numId w:val="1006"/>
        </w:numPr>
        <w:pStyle w:val="Compact"/>
      </w:pPr>
      <w:r>
        <w:rPr>
          <w:bCs/>
          <w:b/>
        </w:rPr>
        <w:t xml:space="preserve">Market Penetration:</w:t>
      </w:r>
      <w:r>
        <w:t xml:space="preserve"> </w:t>
      </w:r>
      <w:r>
        <w:t xml:space="preserve">Target new voter segments including expatriate communities (currently at 24% engagement rate)</w:t>
      </w:r>
    </w:p>
    <w:bookmarkEnd w:id="28"/>
    <w:bookmarkStart w:id="29" w:name="X723e9a036eb5c521c3570535f27528b45382ca3"/>
    <w:p>
      <w:pPr>
        <w:pStyle w:val="Heading3"/>
      </w:pPr>
      <w:r>
        <w:t xml:space="preserve">Conclusion: The New Standard for Political Sales in Saudi Arabia</w:t>
      </w:r>
    </w:p>
    <w:p>
      <w:pPr>
        <w:pStyle w:val="FirstParagraph"/>
      </w:pPr>
      <w:r>
        <w:t xml:space="preserve">This Sales Report unequivocally demonstrates that in Saudi Arabia Jeddah, political success is now measured by the same rigorous metrics as commercial enterprises: customer acquisition, product delivery velocity, and measurable satisfaction. The Politician's campaign has redefined expectations by transforming abstract promises into tangible community products delivered on schedule. With 73% of Jeddah residents now viewing elected officials as service providers rather than distant authorities, this model sets a new benchmark for governance across the Kingdom.</w:t>
      </w:r>
    </w:p>
    <w:p>
      <w:pPr>
        <w:pStyle w:val="BodyText"/>
      </w:pPr>
      <w:r>
        <w:t xml:space="preserve">As Saudi Arabia continues its transformation journey, the ability to translate Vision 2030 into localized "sales" – where community needs are met through structured initiatives and transparent progress tracking – will become the ultimate competitive advantage. This report confirms that in Jeddah's vibrant political marketplace, a modern Politician equipped with data-driven engagement strategies and commitment to measurable outcomes doesn't just win elections; they build sustainable, trusted governance ecosystems.</w:t>
      </w:r>
    </w:p>
    <w:p>
      <w:pPr>
        <w:pStyle w:val="BodyText"/>
      </w:pPr>
      <w:r>
        <w:t xml:space="preserve">Final Recommendation: Scale this "Sales Governance Model" across all major cities in Saudi Arabia within the next 12 months to accelerate national development goals. The Jeddah pilot has proven that political leadership can be managed as a service business with quantifiable results – making the Politician's approach not just successful, but essential for Saudi Arabia's future.</w:t>
      </w:r>
    </w:p>
    <w:p>
      <w:pPr>
        <w:pStyle w:val="BodyText"/>
      </w:pPr>
      <w:r>
        <w:rPr>
          <w:bCs/>
          <w:b/>
        </w:rPr>
        <w:t xml:space="preserve">Report End - Total Words: 852</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Political Campaign Performance in Saudi Arabia Jeddah</dc:title>
  <dc:creator/>
  <dc:language>en</dc:language>
  <cp:keywords/>
  <dcterms:created xsi:type="dcterms:W3CDTF">2026-07-24T07:08:18Z</dcterms:created>
  <dcterms:modified xsi:type="dcterms:W3CDTF">2026-07-24T07:08:18Z</dcterms:modified>
</cp:coreProperties>
</file>

<file path=docProps/custom.xml><?xml version="1.0" encoding="utf-8"?>
<Properties xmlns="http://schemas.openxmlformats.org/officeDocument/2006/custom-properties" xmlns:vt="http://schemas.openxmlformats.org/officeDocument/2006/docPropsVTypes"/>
</file>