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Political</w:t>
      </w:r>
      <w:r>
        <w:t xml:space="preserve"> </w:t>
      </w:r>
      <w:r>
        <w:t xml:space="preserve">Campaign</w:t>
      </w:r>
      <w:r>
        <w:t xml:space="preserve"> </w:t>
      </w:r>
      <w:r>
        <w:t xml:space="preserve">Performance</w:t>
      </w:r>
      <w:r>
        <w:t xml:space="preserve"> </w:t>
      </w:r>
      <w:r>
        <w:t xml:space="preserve">-</w:t>
      </w:r>
      <w:r>
        <w:t xml:space="preserve"> </w:t>
      </w:r>
      <w:r>
        <w:t xml:space="preserve">Senegal</w:t>
      </w:r>
      <w:r>
        <w:t xml:space="preserve"> </w:t>
      </w:r>
      <w:r>
        <w:t xml:space="preserve">Dakar</w:t>
      </w:r>
    </w:p>
    <w:bookmarkStart w:id="20" w:name="Xf5ec83fcc3d3649c937e44ff5192a5f080b4a94"/>
    <w:p>
      <w:pPr>
        <w:pStyle w:val="Heading1"/>
      </w:pPr>
      <w:r>
        <w:t xml:space="preserve">OFFICIAL SALES REPORT: POLITICAL CANDIDATE PERFORMANCE IN SENEGAL DAKAR</w:t>
      </w:r>
    </w:p>
    <w:p>
      <w:pPr>
        <w:pStyle w:val="FirstParagraph"/>
      </w:pPr>
      <w:r>
        <w:t xml:space="preserve">Prepared for the Campaign Management Team | Q3 2023 Quarter Performance Analysis | Date: October 26, 2023</w:t>
      </w:r>
    </w:p>
    <w:bookmarkEnd w:id="20"/>
    <w:bookmarkStart w:id="21" w:name="executive-summary"/>
    <w:p>
      <w:pPr>
        <w:pStyle w:val="Heading2"/>
      </w:pPr>
      <w:r>
        <w:t xml:space="preserve">Executive Summary</w:t>
      </w:r>
    </w:p>
    <w:p>
      <w:pPr>
        <w:pStyle w:val="FirstParagraph"/>
      </w:pPr>
      <w:r>
        <w:t xml:space="preserve">This Sales Report presents comprehensive performance metrics for our political candidate's voter acquisition and engagement initiatives across Dakar, Senegal. The data demonstrates significant progress in transforming public perception into measurable electoral support during the critical Q3 campaign period. As a premier urban marketplace for political sales in West Africa, Dakar has proven to be the most strategic territory for our Politician's nationwide expansion strategy. This report confirms that targeted voter engagement—treated as a high-stakes sales operation—has yielded exceptional results, with Dakar capturing 68% of our national voter acquisition growth during this quarter.</w:t>
      </w:r>
    </w:p>
    <w:bookmarkEnd w:id="21"/>
    <w:bookmarkStart w:id="23" w:name="X037bf532f5ee4256d65e26364879ff7e88737c5"/>
    <w:p>
      <w:pPr>
        <w:pStyle w:val="Heading2"/>
      </w:pPr>
      <w:r>
        <w:t xml:space="preserve">Market Analysis: Senegal Dakar Political Landscape</w:t>
      </w:r>
    </w:p>
    <w:p>
      <w:pPr>
        <w:pStyle w:val="FirstParagraph"/>
      </w:pPr>
      <w:r>
        <w:t xml:space="preserve">Dakar, as the economic and political capital of Senegal, represents a $1.2 billion annual electoral market where every vote is a revenue-generating asset for our campaign. Our Politician entered this competitive arena with 37% voter recognition in June 2023—a figure that has now surged to 64% through disciplined sales tactics. The Dakar electorate exhibits unique characteristics: 58% are urban professionals aged 25-45, making them highly responsive to digital engagement (a key sales channel), while the remaining segment prioritizes community-based door-knocking and local assembly events. This dual-channel strategy has become our proprietary "Dakar Sales Model," distinct from rural campaign approaches.</w:t>
      </w:r>
    </w:p>
    <w:bookmarkStart w:id="22" w:name="q3-2023-key-sales-metrics-senegal-dakar"/>
    <w:p>
      <w:pPr>
        <w:pStyle w:val="Heading3"/>
      </w:pPr>
      <w:r>
        <w:t xml:space="preserve">Q3 2023 KEY SALES METRICS: SENEGAL DAKAR</w:t>
      </w:r>
    </w:p>
    <w:p>
      <w:pPr>
        <w:numPr>
          <w:ilvl w:val="0"/>
          <w:numId w:val="1001"/>
        </w:numPr>
        <w:pStyle w:val="Compact"/>
      </w:pPr>
      <w:r>
        <w:rPr>
          <w:bCs/>
          <w:b/>
        </w:rPr>
        <w:t xml:space="preserve">Voter Acquisition Growth:</w:t>
      </w:r>
      <w:r>
        <w:t xml:space="preserve"> </w:t>
      </w:r>
      <w:r>
        <w:t xml:space="preserve">27% increase (from 41% to 68%) in verified supporter base within Dakar municipality</w:t>
      </w:r>
    </w:p>
    <w:p>
      <w:pPr>
        <w:numPr>
          <w:ilvl w:val="0"/>
          <w:numId w:val="1001"/>
        </w:numPr>
        <w:pStyle w:val="Compact"/>
      </w:pPr>
      <w:r>
        <w:rPr>
          <w:bCs/>
          <w:b/>
        </w:rPr>
        <w:t xml:space="preserve">Digital Engagement Rate:</w:t>
      </w:r>
      <w:r>
        <w:t xml:space="preserve"> </w:t>
      </w:r>
      <w:r>
        <w:t xml:space="preserve">43.7% (vs. national average of 29.3%) through SMS/voting apps—our most profitable sales channel</w:t>
      </w:r>
    </w:p>
    <w:p>
      <w:pPr>
        <w:numPr>
          <w:ilvl w:val="0"/>
          <w:numId w:val="1001"/>
        </w:numPr>
        <w:pStyle w:val="Compact"/>
      </w:pPr>
      <w:r>
        <w:rPr>
          <w:bCs/>
          <w:b/>
        </w:rPr>
        <w:t xml:space="preserve">Community Event Conversion:</w:t>
      </w:r>
      <w:r>
        <w:t xml:space="preserve"> </w:t>
      </w:r>
      <w:r>
        <w:t xml:space="preserve">18,500+ voters acquired at neighborhood assemblies (average conversion rate: 61%)</w:t>
      </w:r>
    </w:p>
    <w:p>
      <w:pPr>
        <w:numPr>
          <w:ilvl w:val="0"/>
          <w:numId w:val="1001"/>
        </w:numPr>
        <w:pStyle w:val="Compact"/>
      </w:pPr>
      <w:r>
        <w:rPr>
          <w:bCs/>
          <w:b/>
        </w:rPr>
        <w:t xml:space="preserve">Voter Loyalty Index:</w:t>
      </w:r>
      <w:r>
        <w:t xml:space="preserve"> </w:t>
      </w:r>
      <w:r>
        <w:t xml:space="preserve">82% (measures repeat engagement; exceeds target of 75%)</w:t>
      </w:r>
    </w:p>
    <w:p>
      <w:pPr>
        <w:numPr>
          <w:ilvl w:val="0"/>
          <w:numId w:val="1001"/>
        </w:numPr>
        <w:pStyle w:val="Compact"/>
      </w:pPr>
      <w:r>
        <w:rPr>
          <w:bCs/>
          <w:b/>
        </w:rPr>
        <w:t xml:space="preserve">Dakar Market Share:</w:t>
      </w:r>
      <w:r>
        <w:t xml:space="preserve"> </w:t>
      </w:r>
      <w:r>
        <w:t xml:space="preserve">Now leading with 38.4% in pre-election polls (up from 21.6% Q2)</w:t>
      </w:r>
    </w:p>
    <w:bookmarkEnd w:id="22"/>
    <w:bookmarkEnd w:id="23"/>
    <w:bookmarkStart w:id="27" w:name="X626685041f5f80da8efed9d26fbe81d513daf1c"/>
    <w:p>
      <w:pPr>
        <w:pStyle w:val="Heading2"/>
      </w:pPr>
      <w:r>
        <w:t xml:space="preserve">Performance Breakdown: Sales Strategy Execution</w:t>
      </w:r>
    </w:p>
    <w:p>
      <w:pPr>
        <w:pStyle w:val="FirstParagraph"/>
      </w:pPr>
      <w:r>
        <w:t xml:space="preserve">Our campaign treated each voter interaction as a sales transaction, applying proven commercial frameworks to political campaigning. The Politician's team executed three core sales initiatives in Senegal Dakar:</w:t>
      </w:r>
    </w:p>
    <w:bookmarkStart w:id="24" w:name="digital-sales-funnel-optimization"/>
    <w:p>
      <w:pPr>
        <w:pStyle w:val="Heading3"/>
      </w:pPr>
      <w:r>
        <w:t xml:space="preserve">1. Digital Sales Funnel Optimization</w:t>
      </w:r>
    </w:p>
    <w:p>
      <w:pPr>
        <w:pStyle w:val="FirstParagraph"/>
      </w:pPr>
      <w:r>
        <w:t xml:space="preserve">We deployed a WhatsApp-based lead generation system that functioned as our primary sales pipeline. By August 2023, this digital "storefront" captured 54% of all new Dakar supporters, with an average acquisition cost of $0.87 per voter (vs. $3.12 for traditional methods). The Politician's daily live Q&amp;A sessions on Facebook reached 145,000 Dakar residents monthly—transforming passive viewers into active sales leads through targeted follow-up calls.</w:t>
      </w:r>
    </w:p>
    <w:bookmarkEnd w:id="24"/>
    <w:bookmarkStart w:id="25" w:name="neighborhood-sales-teams"/>
    <w:p>
      <w:pPr>
        <w:pStyle w:val="Heading3"/>
      </w:pPr>
      <w:r>
        <w:t xml:space="preserve">2. Neighborhood Sales Teams</w:t>
      </w:r>
    </w:p>
    <w:p>
      <w:pPr>
        <w:pStyle w:val="FirstParagraph"/>
      </w:pPr>
      <w:r>
        <w:t xml:space="preserve">Deployed 17 specialized teams across Dakar's 27 communes, each functioning as a dedicated sales unit. These teams conducted "voter discovery visits" (replacing conventional door-knocking) using CRM tools to track lead status. In Grand Dakar (including Pikine and Rufisque), this model achieved a 63% conversion rate from first contact to registered supporter—surpassing our target of 55%. The Politician personally led weekly sales briefings with these teams, reinforcing the "one voter, one sale" philosophy.</w:t>
      </w:r>
    </w:p>
    <w:bookmarkEnd w:id="25"/>
    <w:bookmarkStart w:id="26" w:name="strategic-partnership-sales"/>
    <w:p>
      <w:pPr>
        <w:pStyle w:val="Heading3"/>
      </w:pPr>
      <w:r>
        <w:t xml:space="preserve">3. Strategic Partnership Sales</w:t>
      </w:r>
    </w:p>
    <w:p>
      <w:pPr>
        <w:pStyle w:val="FirstParagraph"/>
      </w:pPr>
      <w:r>
        <w:t xml:space="preserve">We forged alliances with Senegal's leading community institutions (e.g., Fédération des Commerçants de Dakar and local mosques) as co-selling partners. This "marketplace partnership" approach increased our voter access by 41% in commercial districts. For instance, the collaboration with Dakar's fishing cooperatives generated 3,200 new supporters through trust-based outreach—a channel previously untapped by other Politicians.</w:t>
      </w:r>
    </w:p>
    <w:bookmarkEnd w:id="26"/>
    <w:bookmarkEnd w:id="27"/>
    <w:bookmarkStart w:id="28" w:name="X549183636d2876299f2c805dc3fd5d0fb564a12"/>
    <w:p>
      <w:pPr>
        <w:pStyle w:val="Heading2"/>
      </w:pPr>
      <w:r>
        <w:t xml:space="preserve">Comparative Advantage: Why Dakar Outperformed Other Regions</w:t>
      </w:r>
    </w:p>
    <w:p>
      <w:pPr>
        <w:pStyle w:val="FirstParagraph"/>
      </w:pPr>
      <w:r>
        <w:t xml:space="preserve">Dakar's electoral dynamics revealed unique advantages for our sales approach. Unlike rural Senegal where voter acquisition costs average $4.75, Dakar's digital infrastructure reduced our cost to $0.87 per voter through mobile-first engagement. The Politician's focus on urban issues (traffic solutions, youth employment, port modernization) resonated with 78% of Dakar voters—directly translating to higher conversion rates than national campaign themes. Crucially, Dakar's dense population created a multiplier effect: one successful community event generated 12x more leads than equivalent rural efforts.</w:t>
      </w:r>
    </w:p>
    <w:bookmarkEnd w:id="28"/>
    <w:bookmarkStart w:id="29" w:name="challenges-and-strategic-adjustments"/>
    <w:p>
      <w:pPr>
        <w:pStyle w:val="Heading2"/>
      </w:pPr>
      <w:r>
        <w:t xml:space="preserve">Challenges and Strategic Adjustments</w:t>
      </w:r>
    </w:p>
    <w:p>
      <w:pPr>
        <w:pStyle w:val="FirstParagraph"/>
      </w:pPr>
      <w:r>
        <w:t xml:space="preserve">We encountered three significant sales obstacles in Senegal Dakar:</w:t>
      </w:r>
    </w:p>
    <w:p>
      <w:pPr>
        <w:numPr>
          <w:ilvl w:val="0"/>
          <w:numId w:val="1002"/>
        </w:numPr>
        <w:pStyle w:val="Compact"/>
      </w:pPr>
      <w:r>
        <w:rPr>
          <w:bCs/>
          <w:b/>
        </w:rPr>
        <w:t xml:space="preserve">Information Overload:</w:t>
      </w:r>
      <w:r>
        <w:t xml:space="preserve"> </w:t>
      </w:r>
      <w:r>
        <w:t xml:space="preserve">Competitor campaigns saturated digital channels with negative ads. *Solution:* We implemented a "positive messaging" protocol requiring 3+ value-driven messages before any issue-based communication.</w:t>
      </w:r>
    </w:p>
    <w:p>
      <w:pPr>
        <w:numPr>
          <w:ilvl w:val="0"/>
          <w:numId w:val="1002"/>
        </w:numPr>
        <w:pStyle w:val="Compact"/>
      </w:pPr>
      <w:r>
        <w:rPr>
          <w:bCs/>
          <w:b/>
        </w:rPr>
        <w:t xml:space="preserve">Voter Fatigue:</w:t>
      </w:r>
      <w:r>
        <w:t xml:space="preserve"> </w:t>
      </w:r>
      <w:r>
        <w:t xml:space="preserve">High event frequency led to 22% drop-off in repeat engagement. *Solution:* Introduced the "Voter Loyalty Points" system—recognition for participation boosted retention by 35%.</w:t>
      </w:r>
    </w:p>
    <w:p>
      <w:pPr>
        <w:numPr>
          <w:ilvl w:val="0"/>
          <w:numId w:val="1002"/>
        </w:numPr>
        <w:pStyle w:val="Compact"/>
      </w:pPr>
      <w:r>
        <w:rPr>
          <w:bCs/>
          <w:b/>
        </w:rPr>
        <w:t xml:space="preserve">Dakar-Specific Competition:</w:t>
      </w:r>
      <w:r>
        <w:t xml:space="preserve"> </w:t>
      </w:r>
      <w:r>
        <w:t xml:space="preserve">Established Politicians leveraged patronage networks. *Solution:* Developed a "Transparency Portal" showing real-time project funding (e.g., $4M allocated to Dakar's new bus rapid transit system), converting skepticism into sales confidence.</w:t>
      </w:r>
    </w:p>
    <w:bookmarkEnd w:id="29"/>
    <w:bookmarkStart w:id="30" w:name="strategic-recommendations-for-q4-2023"/>
    <w:p>
      <w:pPr>
        <w:pStyle w:val="Heading2"/>
      </w:pPr>
      <w:r>
        <w:t xml:space="preserve">Strategic Recommendations for Q4 2023</w:t>
      </w:r>
    </w:p>
    <w:p>
      <w:pPr>
        <w:pStyle w:val="FirstParagraph"/>
      </w:pPr>
      <w:r>
        <w:t xml:space="preserve">Based on this Sales Report, we recommend prioritizing these initiatives to maximize electoral sales in Senegal Dakar:</w:t>
      </w:r>
    </w:p>
    <w:p>
      <w:pPr>
        <w:numPr>
          <w:ilvl w:val="0"/>
          <w:numId w:val="1003"/>
        </w:numPr>
        <w:pStyle w:val="Compact"/>
      </w:pPr>
      <w:r>
        <w:rPr>
          <w:bCs/>
          <w:b/>
        </w:rPr>
        <w:t xml:space="preserve">Expand Digital Sales Teams:</w:t>
      </w:r>
      <w:r>
        <w:t xml:space="preserve"> </w:t>
      </w:r>
      <w:r>
        <w:t xml:space="preserve">Add 8 specialized analysts to manage Dakar's $1.5M digital ad budget—targeting 70% voter acquisition through mobile channels by November</w:t>
      </w:r>
    </w:p>
    <w:p>
      <w:pPr>
        <w:numPr>
          <w:ilvl w:val="0"/>
          <w:numId w:val="1003"/>
        </w:numPr>
        <w:pStyle w:val="Compact"/>
      </w:pPr>
      <w:r>
        <w:rPr>
          <w:bCs/>
          <w:b/>
        </w:rPr>
        <w:t xml:space="preserve">Launch "Dakar Growth Partnerships":</w:t>
      </w:r>
      <w:r>
        <w:t xml:space="preserve"> </w:t>
      </w:r>
      <w:r>
        <w:t xml:space="preserve">Formalize alliances with 5 major Senegalese corporations (e.g., SOTELSA, Energi) for co-branded voter events—projected to generate 12,000 new leads</w:t>
      </w:r>
    </w:p>
    <w:p>
      <w:pPr>
        <w:numPr>
          <w:ilvl w:val="0"/>
          <w:numId w:val="1003"/>
        </w:numPr>
        <w:pStyle w:val="Compact"/>
      </w:pPr>
      <w:r>
        <w:rPr>
          <w:bCs/>
          <w:b/>
        </w:rPr>
        <w:t xml:space="preserve">Implement AI-Powered Sales Forecasting:</w:t>
      </w:r>
      <w:r>
        <w:t xml:space="preserve"> </w:t>
      </w:r>
      <w:r>
        <w:t xml:space="preserve">Deploy predictive analytics for Dakar's volatile urban market; reduce campaign misallocation by 33%</w:t>
      </w:r>
    </w:p>
    <w:p>
      <w:pPr>
        <w:numPr>
          <w:ilvl w:val="0"/>
          <w:numId w:val="1003"/>
        </w:numPr>
        <w:pStyle w:val="Compact"/>
      </w:pPr>
      <w:r>
        <w:rPr>
          <w:bCs/>
          <w:b/>
        </w:rPr>
        <w:t xml:space="preserve">Create a Dakar "Voter Success" Ambassador Program:</w:t>
      </w:r>
      <w:r>
        <w:t xml:space="preserve"> </w:t>
      </w:r>
      <w:r>
        <w:t xml:space="preserve">Train 500+ volunteer supporters as community sales agents—target: $2.1M in cost savings through grassroots scaling</w:t>
      </w:r>
    </w:p>
    <w:bookmarkEnd w:id="30"/>
    <w:bookmarkStart w:id="31" w:name="conclusion-the-dakar-sales-momentum"/>
    <w:p>
      <w:pPr>
        <w:pStyle w:val="Heading2"/>
      </w:pPr>
      <w:r>
        <w:t xml:space="preserve">Conclusion: The Dakar Sales Momentum</w:t>
      </w:r>
    </w:p>
    <w:p>
      <w:pPr>
        <w:pStyle w:val="FirstParagraph"/>
      </w:pPr>
      <w:r>
        <w:t xml:space="preserve">This Sales Report confirms that Senegal Dakar has become the undisputed engine of our Politician's electoral success. By treating voter engagement as a precision sales operation—applying market research, digital innovation, and community partnership—we've achieved results that redefine political campaigning in West Africa. Our Dakar campaign is now positioned to deliver a 30%+ lead in the national election through this proven sales model. As we enter the final quarter, all resources will be strategically deployed to convert our current 68% recognition rate into an unassailable majority at the ballot box. This isn't merely political campaigning; it's a high-growth sales venture where every voter interaction drives tangible market share in Senegal's most critical electoral district.</w:t>
      </w:r>
    </w:p>
    <w:p>
      <w:pPr>
        <w:pStyle w:val="BodyText"/>
      </w:pPr>
      <w:r>
        <w:t xml:space="preserve">Confidential: Prepared for Political Campaign Leadership | For Internal Use Only</w:t>
      </w:r>
    </w:p>
    <w:p>
      <w:pPr>
        <w:pStyle w:val="BodyText"/>
      </w:pPr>
      <w:r>
        <w:t xml:space="preserve">Report Generated: October 26, 2023 | Sales Report #SD-DAKAR-089</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Political Campaign Performance - Senegal Dakar</dc:title>
  <dc:creator/>
  <dc:language>en</dc:language>
  <cp:keywords/>
  <dcterms:created xsi:type="dcterms:W3CDTF">2026-07-21T03:16:57Z</dcterms:created>
  <dcterms:modified xsi:type="dcterms:W3CDTF">2026-07-21T03:16:57Z</dcterms:modified>
</cp:coreProperties>
</file>

<file path=docProps/custom.xml><?xml version="1.0" encoding="utf-8"?>
<Properties xmlns="http://schemas.openxmlformats.org/officeDocument/2006/custom-properties" xmlns:vt="http://schemas.openxmlformats.org/officeDocument/2006/docPropsVTypes"/>
</file>