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3a6f055aab44e48b3f7e02b60a26d126913ab8f"/>
    <w:p>
      <w:pPr>
        <w:pStyle w:val="Heading1"/>
      </w:pPr>
      <w:r>
        <w:t xml:space="preserve">SALES REPORT: POLITICAL CAMPAIGN PERFORMANCE IN SINGAPORE SINGAPORE</w:t>
      </w:r>
    </w:p>
    <w:p>
      <w:pPr>
        <w:pStyle w:val="FirstParagraph"/>
      </w:pPr>
      <w:r>
        <w:rPr>
          <w:bCs/>
          <w:b/>
        </w:rPr>
        <w:t xml:space="preserve">Prepared For:</w:t>
      </w:r>
      <w:r>
        <w:t xml:space="preserve"> </w:t>
      </w:r>
      <w:r>
        <w:t xml:space="preserve">National Strategy Board, People's Action Party (PAP) Central Committee</w:t>
      </w:r>
      <w:r>
        <w:br/>
      </w:r>
      <w:r>
        <w:rPr>
          <w:bCs/>
          <w:b/>
        </w:rPr>
        <w:t xml:space="preserve">Date:</w:t>
      </w:r>
      <w:r>
        <w:t xml:space="preserve"> </w:t>
      </w:r>
      <w:r>
        <w:t xml:space="preserve">26 October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political campaign performance metrics of our leading Politician across all constituencies in Singapore Singapore. The report demonstrates exceptional voter engagement and electoral success during the current term, with a 15.7% increase in constituent satisfaction scores and a 32% growth in grassroots support networks compared to the previous parliamentary cycle. Our Politician has successfully "sold" policy solutions that directly address Singapore Singapore's unique socioeconomic challenges, transforming political participation into measurable community outcomes.</w:t>
      </w:r>
    </w:p>
    <w:bookmarkEnd w:id="20"/>
    <w:bookmarkStart w:id="21" w:name="X33f2244991e0aa46073cf0a954da263de70a08b"/>
    <w:p>
      <w:pPr>
        <w:pStyle w:val="Heading2"/>
      </w:pPr>
      <w:r>
        <w:t xml:space="preserve">Market Analysis: The Singapore Singapore Political Landscape</w:t>
      </w:r>
    </w:p>
    <w:p>
      <w:pPr>
        <w:pStyle w:val="FirstParagraph"/>
      </w:pPr>
      <w:r>
        <w:t xml:space="preserve">As the only sovereign nation-state in Southeast Asia with a stable parliamentary democracy, Singapore Singapore presents a distinctive market for political engagement. Our Sales Report identifies three critical segments driving electoral success:</w:t>
      </w:r>
    </w:p>
    <w:p>
      <w:pPr>
        <w:numPr>
          <w:ilvl w:val="0"/>
          <w:numId w:val="1001"/>
        </w:numPr>
        <w:pStyle w:val="Compact"/>
      </w:pPr>
      <w:r>
        <w:rPr>
          <w:bCs/>
          <w:b/>
        </w:rPr>
        <w:t xml:space="preserve">Urban Professionals (42% of electorate):</w:t>
      </w:r>
      <w:r>
        <w:t xml:space="preserve"> </w:t>
      </w:r>
      <w:r>
        <w:t xml:space="preserve">Demanding efficient public services and economic stability</w:t>
      </w:r>
    </w:p>
    <w:p>
      <w:pPr>
        <w:numPr>
          <w:ilvl w:val="0"/>
          <w:numId w:val="1001"/>
        </w:numPr>
        <w:pStyle w:val="Compact"/>
      </w:pPr>
      <w:r>
        <w:rPr>
          <w:bCs/>
          <w:b/>
        </w:rPr>
        <w:t xml:space="preserve">Community Elders (31%):</w:t>
      </w:r>
      <w:r>
        <w:t xml:space="preserve"> </w:t>
      </w:r>
      <w:r>
        <w:t xml:space="preserve">Prioritizing healthcare accessibility and social cohesion initiatives</w:t>
      </w:r>
    </w:p>
    <w:p>
      <w:pPr>
        <w:numPr>
          <w:ilvl w:val="0"/>
          <w:numId w:val="1001"/>
        </w:numPr>
        <w:pStyle w:val="Compact"/>
      </w:pPr>
      <w:r>
        <w:rPr>
          <w:bCs/>
          <w:b/>
        </w:rPr>
        <w:t xml:space="preserve">Youth Voters (27%):</w:t>
      </w:r>
      <w:r>
        <w:t xml:space="preserve"> </w:t>
      </w:r>
      <w:r>
        <w:t xml:space="preserve">Seeking climate action commitments and digital innovation policies</w:t>
      </w:r>
    </w:p>
    <w:p>
      <w:pPr>
        <w:pStyle w:val="FirstParagraph"/>
      </w:pPr>
      <w:r>
        <w:t xml:space="preserve">The Singapore Singapore electoral market shows 89% voter registration compliance, indicating high political awareness. Our Politician's campaign has uniquely addressed this segment through the "Singapore Solutions" framework, converting abstract political promises into tangible service delivery metrics.</w:t>
      </w:r>
    </w:p>
    <w:bookmarkEnd w:id="21"/>
    <w:bookmarkStart w:id="22" w:name="X2c6cac13a36ea21cd468d85de414c53e5e99ab4"/>
    <w:p>
      <w:pPr>
        <w:pStyle w:val="Heading2"/>
      </w:pPr>
      <w:r>
        <w:t xml:space="preserve">Key Sales Metrics: Voter Engagement as Product Performance</w:t>
      </w:r>
    </w:p>
    <w:p>
      <w:pPr>
        <w:pStyle w:val="FirstParagraph"/>
      </w:pPr>
      <w:r>
        <w:t xml:space="preserve">This report measures political engagement through sales-oriented KPIs, treating voter trust as our core product: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Current Cycle (2023)</w:t>
            </w:r>
          </w:p>
        </w:tc>
        <w:tc>
          <w:tcPr/>
          <w:p>
            <w:pPr>
              <w:pStyle w:val="Compact"/>
              <w:jc w:val="left"/>
            </w:pPr>
            <w:r>
              <w:t xml:space="preserve">Prior Cycle (2019)</w:t>
            </w:r>
          </w:p>
        </w:tc>
        <w:tc>
          <w:tcPr/>
          <w:p>
            <w:pPr>
              <w:pStyle w:val="Compact"/>
              <w:jc w:val="left"/>
            </w:pPr>
            <w:r>
              <w:t xml:space="preserve">Growth</w:t>
            </w:r>
          </w:p>
        </w:tc>
      </w:tr>
      <w:tr>
        <w:tc>
          <w:tcPr/>
          <w:p>
            <w:pPr>
              <w:pStyle w:val="Compact"/>
              <w:jc w:val="left"/>
            </w:pPr>
            <w:r>
              <w:t xml:space="preserve">Voter Satisfaction Index</w:t>
            </w:r>
          </w:p>
        </w:tc>
        <w:tc>
          <w:tcPr/>
          <w:p>
            <w:pPr>
              <w:pStyle w:val="Compact"/>
              <w:jc w:val="left"/>
            </w:pPr>
            <w:r>
              <w:t xml:space="preserve">84.7%</w:t>
            </w:r>
          </w:p>
        </w:tc>
        <w:tc>
          <w:tcPr/>
          <w:p>
            <w:pPr>
              <w:pStyle w:val="Compact"/>
              <w:jc w:val="left"/>
            </w:pPr>
            <w:r>
              <w:t xml:space="preserve">75.2%</w:t>
            </w:r>
          </w:p>
        </w:tc>
        <w:tc>
          <w:tcPr/>
          <w:p>
            <w:pPr>
              <w:pStyle w:val="Compact"/>
              <w:jc w:val="left"/>
            </w:pPr>
            <w:r>
              <w:t xml:space="preserve">+9.5 points</w:t>
            </w:r>
          </w:p>
        </w:tc>
      </w:tr>
      <w:tr>
        <w:tc>
          <w:tcPr/>
          <w:p>
            <w:pPr>
              <w:pStyle w:val="Compact"/>
              <w:jc w:val="left"/>
            </w:pPr>
            <w:r>
              <w:t xml:space="preserve">Community Engagement Events Held</w:t>
            </w:r>
          </w:p>
        </w:tc>
        <w:tc>
          <w:tcPr/>
          <w:p>
            <w:pPr>
              <w:pStyle w:val="Compact"/>
              <w:jc w:val="left"/>
            </w:pPr>
            <w:r>
              <w:t xml:space="preserve">1,243</w:t>
            </w:r>
          </w:p>
        </w:tc>
        <w:tc>
          <w:tcPr/>
          <w:p>
            <w:pPr>
              <w:pStyle w:val="Compact"/>
              <w:jc w:val="left"/>
            </w:pPr>
            <w:r>
              <w:t xml:space="preserve">689</w:t>
            </w:r>
          </w:p>
        </w:tc>
        <w:tc>
          <w:tcPr/>
          <w:p>
            <w:pPr>
              <w:pStyle w:val="Compact"/>
              <w:jc w:val="left"/>
            </w:pPr>
            <w:r>
              <w:t xml:space="preserve">+80.4%</w:t>
            </w:r>
          </w:p>
        </w:tc>
      </w:tr>
      <w:tr>
        <w:tc>
          <w:tcPr/>
          <w:p>
            <w:pPr>
              <w:pStyle w:val="Compact"/>
              <w:jc w:val="left"/>
            </w:pPr>
            <w:r>
              <w:t xml:space="preserve">Social Media Voter Interaction Rate</w:t>
            </w:r>
          </w:p>
        </w:tc>
        <w:tc>
          <w:tcPr/>
          <w:p>
            <w:pPr>
              <w:pStyle w:val="Compact"/>
              <w:jc w:val="left"/>
            </w:pPr>
            <w:r>
              <w:t xml:space="preserve">28.6%</w:t>
            </w:r>
          </w:p>
        </w:tc>
        <w:tc>
          <w:tcPr/>
          <w:p>
            <w:pPr>
              <w:pStyle w:val="Compact"/>
              <w:jc w:val="left"/>
            </w:pPr>
            <w:r>
              <w:t xml:space="preserve">15.3%</w:t>
            </w:r>
          </w:p>
        </w:tc>
        <w:tc>
          <w:tcPr/>
          <w:p>
            <w:pPr>
              <w:pStyle w:val="Compact"/>
              <w:jc w:val="left"/>
            </w:pPr>
            <w:r>
              <w:t xml:space="preserve">+87.6%</w:t>
            </w:r>
          </w:p>
        </w:tc>
      </w:tr>
      <w:tr>
        <w:tc>
          <w:tcPr/>
          <w:p>
            <w:pPr>
              <w:pStyle w:val="Compact"/>
              <w:jc w:val="left"/>
            </w:pPr>
            <w:r>
              <w:t xml:space="preserve">Policy Implementation Speed</w:t>
            </w:r>
          </w:p>
        </w:tc>
        <w:tc>
          <w:tcPr/>
          <w:p>
            <w:pPr>
              <w:pStyle w:val="Compact"/>
              <w:jc w:val="left"/>
            </w:pPr>
            <w:r>
              <w:t xml:space="preserve">92% on-time delivery</w:t>
            </w:r>
          </w:p>
        </w:tc>
        <w:tc>
          <w:tcPr/>
          <w:p>
            <w:pPr>
              <w:pStyle w:val="Compact"/>
              <w:jc w:val="left"/>
            </w:pPr>
            <w:r>
              <w:t xml:space="preserve">78%</w:t>
            </w:r>
          </w:p>
        </w:tc>
        <w:tc>
          <w:tcPr/>
          <w:p>
            <w:pPr>
              <w:pStyle w:val="Compact"/>
              <w:jc w:val="left"/>
            </w:pPr>
            <w:r>
              <w:t xml:space="preserve">+14 points</w:t>
            </w:r>
          </w:p>
        </w:tc>
      </w:tr>
    </w:tbl>
    <w:p>
      <w:pPr>
        <w:pStyle w:val="BodyText"/>
      </w:pPr>
      <w:r>
        <w:t xml:space="preserve">The Politician's "Singapore Singapore First" policy package drove 63% of total voter interactions, directly correlating with the 22% increase in constituent service requests resolved within 48 hours. This demonstrates exceptional sales execution in addressing the public's most pressing needs.</w:t>
      </w:r>
    </w:p>
    <w:bookmarkEnd w:id="22"/>
    <w:bookmarkStart w:id="23" w:name="X01ba1e7d842c995d09f3d5c897ba9d01c16fe9b"/>
    <w:p>
      <w:pPr>
        <w:pStyle w:val="Heading2"/>
      </w:pPr>
      <w:r>
        <w:t xml:space="preserve">Product Differentiation: How Our Politician Stands Apart</w:t>
      </w:r>
    </w:p>
    <w:p>
      <w:pPr>
        <w:pStyle w:val="FirstParagraph"/>
      </w:pPr>
      <w:r>
        <w:t xml:space="preserve">In Singapore Singapore's competitive political market, our Politician has achieved unique positioning through three strategic product differentiators:</w:t>
      </w:r>
    </w:p>
    <w:p>
      <w:pPr>
        <w:numPr>
          <w:ilvl w:val="0"/>
          <w:numId w:val="1002"/>
        </w:numPr>
        <w:pStyle w:val="Compact"/>
      </w:pPr>
      <w:r>
        <w:rPr>
          <w:bCs/>
          <w:b/>
        </w:rPr>
        <w:t xml:space="preserve">Hyperlocal Solutions:</w:t>
      </w:r>
      <w:r>
        <w:t xml:space="preserve"> </w:t>
      </w:r>
      <w:r>
        <w:t xml:space="preserve">Tailored initiatives for each of Singapore Singapore's 31 constituencies (e.g., Jurong West Community Cooling Centers, Tampines Youth Digital Literacy Hubs). This localized approach increased engagement by 37% in targeted districts.</w:t>
      </w:r>
    </w:p>
    <w:p>
      <w:pPr>
        <w:numPr>
          <w:ilvl w:val="0"/>
          <w:numId w:val="1002"/>
        </w:numPr>
        <w:pStyle w:val="Compact"/>
      </w:pPr>
      <w:r>
        <w:rPr>
          <w:bCs/>
          <w:b/>
        </w:rPr>
        <w:t xml:space="preserve">Transparency Dashboard:</w:t>
      </w:r>
      <w:r>
        <w:t xml:space="preserve"> </w:t>
      </w:r>
      <w:r>
        <w:t xml:space="preserve">Real-time public access to policy implementation tracking, converting political promises into visible service delivery metrics. Voter trust grew 18% where this feature was implemented.</w:t>
      </w:r>
    </w:p>
    <w:p>
      <w:pPr>
        <w:numPr>
          <w:ilvl w:val="0"/>
          <w:numId w:val="1002"/>
        </w:numPr>
        <w:pStyle w:val="Compact"/>
      </w:pPr>
      <w:r>
        <w:rPr>
          <w:bCs/>
          <w:b/>
        </w:rPr>
        <w:t xml:space="preserve">Value Co-Creation Framework:</w:t>
      </w:r>
      <w:r>
        <w:t xml:space="preserve"> </w:t>
      </w:r>
      <w:r>
        <w:t xml:space="preserve">Collaborating with community leaders on solution design (e.g., partnership with HDB Town Councils for elderly care improvements). This turned passive voters into active co-sellers of political solutions.</w:t>
      </w:r>
    </w:p>
    <w:bookmarkEnd w:id="23"/>
    <w:bookmarkStart w:id="24" w:name="Xc2683e1853556f85921192e164ac17cd148ada6"/>
    <w:p>
      <w:pPr>
        <w:pStyle w:val="Heading2"/>
      </w:pPr>
      <w:r>
        <w:t xml:space="preserve">Competitive Analysis: Singapore Singapore Political Landscape</w:t>
      </w:r>
    </w:p>
    <w:p>
      <w:pPr>
        <w:pStyle w:val="FirstParagraph"/>
      </w:pPr>
      <w:r>
        <w:t xml:space="preserve">Singapore Singapore's political market features three main competitors. Our Sales Report reveals our Politician's unique value proposition: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Market Share</w:t>
            </w:r>
          </w:p>
        </w:tc>
        <w:tc>
          <w:tcPr/>
          <w:p>
            <w:pPr>
              <w:pStyle w:val="Compact"/>
              <w:jc w:val="left"/>
            </w:pPr>
            <w:r>
              <w:t xml:space="preserve">Weakest Link</w:t>
            </w:r>
          </w:p>
        </w:tc>
        <w:tc>
          <w:tcPr/>
          <w:p>
            <w:pPr>
              <w:pStyle w:val="Compact"/>
              <w:jc w:val="left"/>
            </w:pPr>
            <w:r>
              <w:t xml:space="preserve">Our Advantage</w:t>
            </w:r>
          </w:p>
        </w:tc>
      </w:tr>
      <w:tr>
        <w:tc>
          <w:tcPr/>
          <w:p>
            <w:pPr>
              <w:pStyle w:val="Compact"/>
              <w:jc w:val="left"/>
            </w:pPr>
            <w:r>
              <w:t xml:space="preserve">National Unity Party (NUP)</w:t>
            </w:r>
          </w:p>
        </w:tc>
        <w:tc>
          <w:tcPr/>
          <w:p>
            <w:pPr>
              <w:pStyle w:val="Compact"/>
              <w:jc w:val="left"/>
            </w:pPr>
            <w:r>
              <w:t xml:space="preserve">28.4%</w:t>
            </w:r>
          </w:p>
        </w:tc>
        <w:tc>
          <w:tcPr/>
          <w:p>
            <w:pPr>
              <w:pStyle w:val="Compact"/>
              <w:jc w:val="left"/>
            </w:pPr>
            <w:r>
              <w:t xml:space="preserve">Limited policy specificity for Singapore Singapore's urban challenges</w:t>
            </w:r>
          </w:p>
        </w:tc>
        <w:tc>
          <w:tcPr/>
          <w:p>
            <w:pPr>
              <w:pStyle w:val="Compact"/>
              <w:jc w:val="left"/>
            </w:pPr>
            <w:r>
              <w:t xml:space="preserve">Our Politician delivered 13 sector-specific blueprints addressing local needs</w:t>
            </w:r>
          </w:p>
        </w:tc>
      </w:tr>
      <w:tr>
        <w:tc>
          <w:tcPr/>
          <w:p>
            <w:pPr>
              <w:pStyle w:val="Compact"/>
              <w:jc w:val="left"/>
            </w:pPr>
            <w:r>
              <w:t xml:space="preserve">Singapore Progressive Alliance (SPA)</w:t>
            </w:r>
          </w:p>
        </w:tc>
        <w:tc>
          <w:tcPr/>
          <w:p>
            <w:pPr>
              <w:pStyle w:val="Compact"/>
              <w:jc w:val="left"/>
            </w:pPr>
            <w:r>
              <w:t xml:space="preserve">22.1%</w:t>
            </w:r>
          </w:p>
        </w:tc>
        <w:tc>
          <w:tcPr/>
          <w:p>
            <w:pPr>
              <w:pStyle w:val="Compact"/>
              <w:jc w:val="left"/>
            </w:pPr>
            <w:r>
              <w:t xml:space="preserve">Inconsistent delivery on campaign promises</w:t>
            </w:r>
          </w:p>
        </w:tc>
        <w:tc>
          <w:tcPr/>
          <w:p>
            <w:pPr>
              <w:pStyle w:val="Compact"/>
              <w:jc w:val="left"/>
            </w:pPr>
            <w:r>
              <w:t xml:space="preserve">97% of our Politician's pledged initiatives implemented on schedule</w:t>
            </w:r>
          </w:p>
        </w:tc>
      </w:tr>
      <w:tr>
        <w:tc>
          <w:tcPr/>
          <w:p>
            <w:pPr>
              <w:pStyle w:val="Compact"/>
              <w:jc w:val="left"/>
            </w:pPr>
            <w:r>
              <w:t xml:space="preserve">Our Politician (PAP)</w:t>
            </w:r>
          </w:p>
        </w:tc>
        <w:tc>
          <w:tcPr/>
          <w:p>
            <w:pPr>
              <w:pStyle w:val="Compact"/>
            </w:pPr>
          </w:p>
        </w:tc>
        <w:tc>
          <w:tcPr/>
          <w:p>
            <w:pPr>
              <w:pStyle w:val="Compact"/>
            </w:pPr>
          </w:p>
        </w:tc>
        <w:tc>
          <w:tcPr/>
          <w:p>
            <w:pPr>
              <w:pStyle w:val="Compact"/>
            </w:pPr>
          </w:p>
        </w:tc>
      </w:tr>
      <w:tr>
        <w:tc>
          <w:tcPr/>
          <w:p>
            <w:pPr>
              <w:pStyle w:val="Compact"/>
              <w:jc w:val="left"/>
            </w:pPr>
            <w:r>
              <w:rPr>
                <w:bCs/>
                <w:b/>
              </w:rPr>
              <w:t xml:space="preserve">OUR POLITICAL PRODUCT</w:t>
            </w:r>
          </w:p>
        </w:tc>
        <w:tc>
          <w:tcPr/>
          <w:p>
            <w:pPr>
              <w:pStyle w:val="Compact"/>
              <w:jc w:val="left"/>
            </w:pPr>
            <w:r>
              <w:rPr>
                <w:bCs/>
                <w:b/>
              </w:rPr>
              <w:t xml:space="preserve">49.5%</w:t>
            </w:r>
          </w:p>
        </w:tc>
        <w:tc>
          <w:tcPr/>
          <w:p>
            <w:pPr>
              <w:pStyle w:val="Compact"/>
              <w:jc w:val="left"/>
            </w:pPr>
            <w:r>
              <w:rPr>
                <w:iCs/>
                <w:i/>
              </w:rPr>
              <w:t xml:space="preserve">N/A</w:t>
            </w:r>
          </w:p>
        </w:tc>
        <w:tc>
          <w:tcPr/>
          <w:p>
            <w:pPr>
              <w:pStyle w:val="Compact"/>
              <w:jc w:val="left"/>
            </w:pPr>
            <w:r>
              <w:t xml:space="preserve">Consistent delivery on 100% of 2023-2025 policy commitments</w:t>
            </w:r>
          </w:p>
        </w:tc>
      </w:tr>
    </w:tbl>
    <w:bookmarkEnd w:id="24"/>
    <w:bookmarkStart w:id="25" w:name="X920126947d96fa7991a2a57e53fdd720cfa237d"/>
    <w:p>
      <w:pPr>
        <w:pStyle w:val="Heading2"/>
      </w:pPr>
      <w:r>
        <w:t xml:space="preserve">Future Sales Strategy: Scaling Political Impact in Singapore Singapore</w:t>
      </w:r>
    </w:p>
    <w:p>
      <w:pPr>
        <w:pStyle w:val="FirstParagraph"/>
      </w:pPr>
      <w:r>
        <w:t xml:space="preserve">Based on current sales momentum, our strategic plan for the next electoral cycle includes three growth initiatives:</w:t>
      </w:r>
    </w:p>
    <w:p>
      <w:pPr>
        <w:numPr>
          <w:ilvl w:val="0"/>
          <w:numId w:val="1003"/>
        </w:numPr>
        <w:pStyle w:val="Compact"/>
      </w:pPr>
      <w:r>
        <w:rPr>
          <w:bCs/>
          <w:b/>
        </w:rPr>
        <w:t xml:space="preserve">Singapore Singapore Digital Engagement Platform:</w:t>
      </w:r>
      <w:r>
        <w:t xml:space="preserve"> </w:t>
      </w:r>
      <w:r>
        <w:t xml:space="preserve">Launching a mobile app enabling real-time policy voting and community issue tracking. Projected to increase youth voter engagement by 40%.</w:t>
      </w:r>
    </w:p>
    <w:p>
      <w:pPr>
        <w:numPr>
          <w:ilvl w:val="0"/>
          <w:numId w:val="1003"/>
        </w:numPr>
        <w:pStyle w:val="Compact"/>
      </w:pPr>
      <w:r>
        <w:rPr>
          <w:bCs/>
          <w:b/>
        </w:rPr>
        <w:t xml:space="preserve">Community Ambassador Program:</w:t>
      </w:r>
      <w:r>
        <w:t xml:space="preserve"> </w:t>
      </w:r>
      <w:r>
        <w:t xml:space="preserve">Training 5,000 local volunteers across all Singapore Singapore neighborhoods to co-deliver political solutions. Expected to deepen grassroots presence by 35%.</w:t>
      </w:r>
    </w:p>
    <w:p>
      <w:pPr>
        <w:numPr>
          <w:ilvl w:val="0"/>
          <w:numId w:val="1003"/>
        </w:numPr>
        <w:pStyle w:val="Compact"/>
      </w:pPr>
      <w:r>
        <w:rPr>
          <w:bCs/>
          <w:b/>
        </w:rPr>
        <w:t xml:space="preserve">Singapore Singapore Solutions Index:</w:t>
      </w:r>
      <w:r>
        <w:t xml:space="preserve"> </w:t>
      </w:r>
      <w:r>
        <w:t xml:space="preserve">A new public metric tracking policy impact on key quality-of-life indicators (housing, healthcare access, employment). This transparent framework will strengthen trust metrics by 25%.</w:t>
      </w:r>
    </w:p>
    <w:bookmarkEnd w:id="25"/>
    <w:bookmarkStart w:id="26" w:name="conclusion-the-winning-sales-formula"/>
    <w:p>
      <w:pPr>
        <w:pStyle w:val="Heading2"/>
      </w:pPr>
      <w:r>
        <w:t xml:space="preserve">Conclusion: The Winning Sales Formula</w:t>
      </w:r>
    </w:p>
    <w:p>
      <w:pPr>
        <w:pStyle w:val="FirstParagraph"/>
      </w:pPr>
      <w:r>
        <w:t xml:space="preserve">This Sales Report conclusively demonstrates that our Politician has mastered the art of political sales in Singapore Singapore. By treating constituents as valued clients and policy implementation as product delivery, we've achieved unprecedented electoral results. The 32% growth in grassroots support networks proves that when political engagement focuses on measurable outcomes rather than rhetoric, it becomes a sustainable sales engine.</w:t>
      </w:r>
    </w:p>
    <w:p>
      <w:pPr>
        <w:pStyle w:val="BodyText"/>
      </w:pPr>
      <w:r>
        <w:t xml:space="preserve">Crucially, the success of this campaign has redefined political service delivery in Singapore Singapore. Where other parties sell abstract promises, our Politician sells verified solutions – from the HDB estates of Ang Mo Kio to the commercial hubs of Marina Bay. The 15.7% increase in voter satisfaction isn't just a statistic; it's a market validation that Singapore Singapore citizens reward tangible results with their support.</w:t>
      </w:r>
    </w:p>
    <w:p>
      <w:pPr>
        <w:pStyle w:val="BodyText"/>
      </w:pPr>
      <w:r>
        <w:t xml:space="preserve">As we prepare for the next electoral cycle, our Sales Strategy remains anchored in three non-negotiables: relentless focus on Singapore Singapore-specific challenges, transparent delivery metrics, and genuine community partnership. These principles have transformed political engagement from a transactional campaign into an ongoing relationship – making our Politician not just a candidate, but the trusted solution provider for Singapore Singapore's future.</w:t>
      </w:r>
    </w:p>
    <w:p>
      <w:pPr>
        <w:pStyle w:val="BodyText"/>
      </w:pPr>
      <w:r>
        <w:rPr>
          <w:bCs/>
          <w:b/>
        </w:rPr>
        <w:t xml:space="preserve">Final Sales Note:</w:t>
      </w:r>
      <w:r>
        <w:t xml:space="preserve"> </w:t>
      </w:r>
      <w:r>
        <w:t xml:space="preserve">In the competitive marketplace of Singapore Singapore politics, the only product that consistently sells is proven performance. Our Politician has delivered exactly that – and continues to do so at record pace. This report confirms: in the nation where political success is measured by national progress, our campaign's sales figures are setting a new benchmark for Singapore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Performance in Singapore Singapore</dc:title>
  <dc:creator/>
  <cp:keywords/>
  <dcterms:created xsi:type="dcterms:W3CDTF">2026-07-24T04:06:09Z</dcterms:created>
  <dcterms:modified xsi:type="dcterms:W3CDTF">2026-07-24T04:06:09Z</dcterms:modified>
</cp:coreProperties>
</file>

<file path=docProps/custom.xml><?xml version="1.0" encoding="utf-8"?>
<Properties xmlns="http://schemas.openxmlformats.org/officeDocument/2006/custom-properties" xmlns:vt="http://schemas.openxmlformats.org/officeDocument/2006/docPropsVTypes"/>
</file>