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Cape</w:t>
      </w:r>
      <w:r>
        <w:t xml:space="preserve"> </w:t>
      </w:r>
      <w:r>
        <w:t xml:space="preserve">Town</w:t>
      </w:r>
      <w:r>
        <w:t xml:space="preserve"> </w:t>
      </w:r>
      <w:r>
        <w:t xml:space="preserve">2023</w:t>
      </w:r>
    </w:p>
    <w:bookmarkStart w:id="29" w:name="Xb2e8c2b8c783b5f7fa641f90c1c37cd887fdaca"/>
    <w:p>
      <w:pPr>
        <w:pStyle w:val="Heading1"/>
      </w:pPr>
      <w:r>
        <w:t xml:space="preserve">Political Campaign Sales Performance Report: Cape Town, South Africa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Honorable [Politician's Name], Member of Parliament for Cape Town</w:t>
      </w:r>
      <w:r>
        <w:br/>
      </w:r>
      <w:r>
        <w:rPr>
          <w:bCs/>
          <w:b/>
        </w:rPr>
        <w:t xml:space="preserve">From:</w:t>
      </w:r>
      <w:r>
        <w:t xml:space="preserve"> </w:t>
      </w:r>
      <w:r>
        <w:t xml:space="preserve">Strategic Political Analytics Division, Cape Town Campaign Office</w:t>
      </w:r>
      <w:r>
        <w:br/>
      </w:r>
      <w:r>
        <w:rPr>
          <w:bCs/>
          <w:b/>
        </w:rPr>
        <w:t xml:space="preserve">Subject: Comprehensive Sales Report on Voter Engagement and Support Generation</w:t>
      </w:r>
    </w:p>
    <w:bookmarkStart w:id="20" w:name="executive-summary"/>
    <w:p>
      <w:pPr>
        <w:pStyle w:val="Heading2"/>
      </w:pPr>
      <w:r>
        <w:t xml:space="preserve">Executive Summary</w:t>
      </w:r>
    </w:p>
    <w:p>
      <w:pPr>
        <w:pStyle w:val="FirstParagraph"/>
      </w:pPr>
      <w:r>
        <w:t xml:space="preserve">This Sales Report details the comprehensive voter engagement strategy executed across South Africa Cape Town during the 2023 municipal election cycle. As a dedicated Politician representing progressive governance in our vibrant metropolis, your campaign achieved unprecedented support metrics that position you for electoral success. Our data reveals a 47% increase in registered supporter engagement compared to the previous election cycle, directly attributable to targeted community outreach and digital sales initiatives designed specifically for Cape Town's socio-economic landscape. This document serves as both a performance evaluation and strategic roadmap for continued growth in South Africa's political marketplace.</w:t>
      </w:r>
    </w:p>
    <w:bookmarkEnd w:id="20"/>
    <w:bookmarkStart w:id="21" w:name="methodology-the-cape-town-sales-approach"/>
    <w:p>
      <w:pPr>
        <w:pStyle w:val="Heading2"/>
      </w:pPr>
      <w:r>
        <w:t xml:space="preserve">Methodology: The Cape Town Sales Approach</w:t>
      </w:r>
    </w:p>
    <w:p>
      <w:pPr>
        <w:pStyle w:val="FirstParagraph"/>
      </w:pPr>
      <w:r>
        <w:t xml:space="preserve">In the dynamic electoral environment of South Africa, we've redefined "sales" to mean authentic voter relationship building rather than transactional exchanges. Our methodology integrated traditional campaigning with modern digital sales techniques tailored for Cape Town's diverse demographics. Unlike conventional political operations, we measured success through three key metrics: community touchpoints (analogous to retail foot traffic), support conversion rates (comparable to sales closing ratios), and constituency retention velocity (mirroring customer loyalty programs). This Sales Report exclusively focuses on the South Africa Cape Town market, where voter behavior patterns differ significantly from national averages due to our city's unique economic structure and cultural diversity.</w:t>
      </w:r>
    </w:p>
    <w:bookmarkEnd w:id="21"/>
    <w:bookmarkStart w:id="22" w:name="X14beeee792a10385570505a4fcd1a90dc8ce9b1"/>
    <w:p>
      <w:pPr>
        <w:pStyle w:val="Heading2"/>
      </w:pPr>
      <w:r>
        <w:t xml:space="preserve">Key Performance Indicators: The Cape Town Market</w:t>
      </w:r>
    </w:p>
    <w:p>
      <w:pPr>
        <w:pStyle w:val="FirstParagraph"/>
      </w:pPr>
      <w:r>
        <w:rPr>
          <w:bCs/>
          <w:b/>
        </w:rPr>
        <w:t xml:space="preserve">1. Voter Acquisition Cost (VAC) Reduction:</w:t>
      </w:r>
      <w:r>
        <w:t xml:space="preserve"> </w:t>
      </w:r>
      <w:r>
        <w:t xml:space="preserve">Through strategic community partnership programs with Cape Town-based NGOs, we reduced VAC by 32% compared to the 2019 campaign. By collaborating with local township businesses and cultural institutions in Districts like Khayelitsha and Woodstock, we achieved organic voter acquisition at a fraction of traditional advertising costs.</w:t>
      </w:r>
    </w:p>
    <w:p>
      <w:pPr>
        <w:pStyle w:val="BodyText"/>
      </w:pPr>
      <w:r>
        <w:rPr>
          <w:bCs/>
          <w:b/>
        </w:rPr>
        <w:t xml:space="preserve">2. Supporter Conversion Rate:</w:t>
      </w:r>
      <w:r>
        <w:t xml:space="preserve"> </w:t>
      </w:r>
      <w:r>
        <w:t xml:space="preserve">Our targeted outreach program yielded a 28% conversion rate from initial engagement to registered supporter – significantly above the national average of 18%. This was particularly notable in historically low-participation wards like Mitchells Plain and Langa, where our "Community Solutions Sales Teams" (composed of local volunteers trained in political engagement techniques) achieved 35% conversion rates.</w:t>
      </w:r>
    </w:p>
    <w:p>
      <w:pPr>
        <w:pStyle w:val="BodyText"/>
      </w:pPr>
      <w:r>
        <w:rPr>
          <w:bCs/>
          <w:b/>
        </w:rPr>
        <w:t xml:space="preserve">3. Digital Engagement Velocity:</w:t>
      </w:r>
      <w:r>
        <w:t xml:space="preserve"> </w:t>
      </w:r>
      <w:r>
        <w:t xml:space="preserve">The campaign's digital sales platform recorded 142,000 unique user sessions across Cape Town, with a 68% retention rate among users who attended at least one community meeting. This performance exceeded our South Africa average by 27 percentage points, demonstrating the effectiveness of our localized content strategy for Cape Town residents.</w:t>
      </w:r>
    </w:p>
    <w:bookmarkEnd w:id="22"/>
    <w:bookmarkStart w:id="23" w:name="Xeedd6745b7370a1035afc822aa7d39f1a06dc43"/>
    <w:p>
      <w:pPr>
        <w:pStyle w:val="Heading2"/>
      </w:pPr>
      <w:r>
        <w:t xml:space="preserve">Geographic Breakdown: Cape Town's Sales Territories</w:t>
      </w:r>
    </w:p>
    <w:p>
      <w:pPr>
        <w:pStyle w:val="FirstParagraph"/>
      </w:pPr>
      <w:r>
        <w:rPr>
          <w:bCs/>
          <w:b/>
        </w:rPr>
        <w:t xml:space="preserve">Cape Town Central (City Bowl):</w:t>
      </w:r>
      <w:r>
        <w:t xml:space="preserve"> </w:t>
      </w:r>
      <w:r>
        <w:t xml:space="preserve">Achieved 53% support growth through partnership with the Cape Town Chamber of Commerce. Our "Business Solutions Sales Pitches" for local entrepreneurs secured endorsements from 47 major small businesses, directly translating to voter conversions in commercial districts.</w:t>
      </w:r>
    </w:p>
    <w:p>
      <w:pPr>
        <w:pStyle w:val="BodyText"/>
      </w:pPr>
      <w:r>
        <w:rPr>
          <w:bCs/>
          <w:b/>
        </w:rPr>
        <w:t xml:space="preserve">Western Cape Urban Areas (Cape Flats):</w:t>
      </w:r>
      <w:r>
        <w:t xml:space="preserve"> </w:t>
      </w:r>
      <w:r>
        <w:t xml:space="preserve">Implemented a high-touch community sales model with 250 trained volunteer "Sales Representatives" operating in 86 neighborhoods. This initiative generated 11,200 new registered supporters – a 37% increase over pre-campaign benchmarks – specifically in areas previously considered low-potential markets.</w:t>
      </w:r>
    </w:p>
    <w:p>
      <w:pPr>
        <w:pStyle w:val="BodyText"/>
      </w:pPr>
      <w:r>
        <w:rPr>
          <w:bCs/>
          <w:b/>
        </w:rPr>
        <w:t xml:space="preserve">Peri-Urban Zones (Stellenbosch, Somerset West):</w:t>
      </w:r>
      <w:r>
        <w:t xml:space="preserve"> </w:t>
      </w:r>
      <w:r>
        <w:t xml:space="preserve">Leveraged Cape Town's tourism economy with "Destination Sales Events," where campaign messaging was integrated into local business partnerships. This yielded a 22% higher engagement rate among affluent demographics compared to standard campaign tactics.</w:t>
      </w:r>
    </w:p>
    <w:bookmarkEnd w:id="23"/>
    <w:bookmarkStart w:id="24" w:name="Xe9ad9cd339329a326ebe92e0c77533b86089d9e"/>
    <w:p>
      <w:pPr>
        <w:pStyle w:val="Heading2"/>
      </w:pPr>
      <w:r>
        <w:t xml:space="preserve">The Politician as a Sales Product: Value Proposition Analysis</w:t>
      </w:r>
    </w:p>
    <w:p>
      <w:pPr>
        <w:pStyle w:val="FirstParagraph"/>
      </w:pPr>
      <w:r>
        <w:t xml:space="preserve">Our market research confirmed that voters in South Africa Cape Town perceive the [Politician's Name] campaign not as mere political candidacy, but as a tangible investment in community development. The "value proposition" we developed – centered on job creation, public safety improvements, and sustainable urban infrastructure – resonated with 82% of engaged voters. This aligns perfectly with the South Africa Cape Town economic reality where 63% of residents cite unemployment as their top concern (per Stats SA Q2 2023). The Sales Report reveals that when our Politician directly articulated solutions to these pain points during community "sales meetings," conversion rates increased by 41%.</w:t>
      </w:r>
    </w:p>
    <w:bookmarkEnd w:id="24"/>
    <w:bookmarkStart w:id="25" w:name="challenges-and-strategic-adjustments"/>
    <w:p>
      <w:pPr>
        <w:pStyle w:val="Heading2"/>
      </w:pPr>
      <w:r>
        <w:t xml:space="preserve">Challenges and Strategic Adjustments</w:t>
      </w:r>
    </w:p>
    <w:p>
      <w:pPr>
        <w:pStyle w:val="FirstParagraph"/>
      </w:pPr>
      <w:r>
        <w:t xml:space="preserve">Early campaign metrics showed lower engagement in informal settlements due to logistical challenges. We immediately adapted our Sales Strategy by deploying mobile "supporter acquisition units" – modified public transport buses serving as community hubs – which increased access in these areas by 190%. This solution directly addressed a critical gap identified through our South Africa Cape Town-specific market analysis.</w:t>
      </w:r>
    </w:p>
    <w:p>
      <w:pPr>
        <w:pStyle w:val="BodyText"/>
      </w:pPr>
      <w:r>
        <w:t xml:space="preserve">Additionally, we observed misinformation campaigns attempting to undermine the Politician's brand. Our rapid-response "sales integrity team" deployed fact-checking digital ads across local media channels within 4 hours of false claims emerging, preventing potential sales leakage. This defensive strategy protected our conversion rates during high-risk periods.</w:t>
      </w:r>
    </w:p>
    <w:bookmarkEnd w:id="25"/>
    <w:bookmarkStart w:id="26" w:name="X103031ed33a1978abde377da243b3ae498f74ce"/>
    <w:p>
      <w:pPr>
        <w:pStyle w:val="Heading2"/>
      </w:pPr>
      <w:r>
        <w:t xml:space="preserve">Financial Performance: The Campaign Sales Engine</w:t>
      </w:r>
    </w:p>
    <w:p>
      <w:pPr>
        <w:pStyle w:val="FirstParagraph"/>
      </w:pPr>
      <w:r>
        <w:t xml:space="preserve">The campaign's financial model demonstrates exceptional efficiency in the South Africa context. With total expenditures of R14.7 million (approximately $780,000 USD), we generated 65,321 registered supporters – a cost-per-acquisition of R225 per supporter, compared to the national average of R398. This efficiency was achieved through three strategic sales channels:</w:t>
      </w:r>
    </w:p>
    <w:p>
      <w:pPr>
        <w:numPr>
          <w:ilvl w:val="0"/>
          <w:numId w:val="1001"/>
        </w:numPr>
        <w:pStyle w:val="Compact"/>
      </w:pPr>
      <w:r>
        <w:t xml:space="preserve">Community events (42% of acquisitions)</w:t>
      </w:r>
    </w:p>
    <w:p>
      <w:pPr>
        <w:numPr>
          <w:ilvl w:val="0"/>
          <w:numId w:val="1001"/>
        </w:numPr>
        <w:pStyle w:val="Compact"/>
      </w:pPr>
      <w:r>
        <w:t xml:space="preserve">Digital engagement programs (38% of acquisitions)</w:t>
      </w:r>
    </w:p>
    <w:p>
      <w:pPr>
        <w:numPr>
          <w:ilvl w:val="0"/>
          <w:numId w:val="1001"/>
        </w:numPr>
        <w:pStyle w:val="Compact"/>
      </w:pPr>
      <w:r>
        <w:t xml:space="preserve">Business partnership initiatives (20% of acquisitions)</w:t>
      </w:r>
    </w:p>
    <w:bookmarkEnd w:id="26"/>
    <w:bookmarkStart w:id="27" w:name="X1e2a2eff286296f8bb4abe9196913e0969772a2"/>
    <w:p>
      <w:pPr>
        <w:pStyle w:val="Heading2"/>
      </w:pPr>
      <w:r>
        <w:t xml:space="preserve">Future Sales Strategy for Cape Town 2024-2026</w:t>
      </w:r>
    </w:p>
    <w:p>
      <w:pPr>
        <w:pStyle w:val="FirstParagraph"/>
      </w:pPr>
      <w:r>
        <w:t xml:space="preserve">This Sales Report confirms that our Politician has established a formidable market position in South Africa Cape Town. Our recommended sales roadmap includes:</w:t>
      </w:r>
    </w:p>
    <w:p>
      <w:pPr>
        <w:numPr>
          <w:ilvl w:val="0"/>
          <w:numId w:val="1002"/>
        </w:numPr>
        <w:pStyle w:val="Compact"/>
      </w:pPr>
      <w:r>
        <w:rPr>
          <w:bCs/>
          <w:b/>
        </w:rPr>
        <w:t xml:space="preserve">Deepening Urban Engagement:</w:t>
      </w:r>
      <w:r>
        <w:t xml:space="preserve"> </w:t>
      </w:r>
      <w:r>
        <w:t xml:space="preserve">Launching "Neighbourhood Solutions Centers" in all 10 major wards to maintain consistent voter touchpoints, directly addressing the "sales" gap between elections.</w:t>
      </w:r>
    </w:p>
    <w:p>
      <w:pPr>
        <w:numPr>
          <w:ilvl w:val="0"/>
          <w:numId w:val="1002"/>
        </w:numPr>
        <w:pStyle w:val="Compact"/>
      </w:pPr>
      <w:r>
        <w:rPr>
          <w:bCs/>
          <w:b/>
        </w:rPr>
        <w:t xml:space="preserve">Sustainable Partnership Program:</w:t>
      </w:r>
      <w:r>
        <w:t xml:space="preserve"> </w:t>
      </w:r>
      <w:r>
        <w:t xml:space="preserve">Formalizing relationships with 50+ Cape Town-based SMEs to create a permanent voter acquisition channel through co-branded community initiatives.</w:t>
      </w:r>
    </w:p>
    <w:p>
      <w:pPr>
        <w:numPr>
          <w:ilvl w:val="0"/>
          <w:numId w:val="1002"/>
        </w:numPr>
        <w:pStyle w:val="Compact"/>
      </w:pPr>
      <w:r>
        <w:rPr>
          <w:bCs/>
          <w:b/>
        </w:rPr>
        <w:t xml:space="preserve">Cape Town Economic Sales Metrics:</w:t>
      </w:r>
      <w:r>
        <w:t xml:space="preserve"> </w:t>
      </w:r>
      <w:r>
        <w:t xml:space="preserve">Developing real-time dashboards tracking how policy proposals (e.g., the Cape Town Job Creation Fund) correlate with supporter growth rates across economic demographics.</w:t>
      </w:r>
    </w:p>
    <w:bookmarkEnd w:id="27"/>
    <w:bookmarkStart w:id="28" w:name="X3edefe254877ff2914bb02cbabaf718e00c9446"/>
    <w:p>
      <w:pPr>
        <w:pStyle w:val="Heading2"/>
      </w:pPr>
      <w:r>
        <w:t xml:space="preserve">Conclusion: The Winning Sales Formula for South Africa Cape Town</w:t>
      </w:r>
    </w:p>
    <w:p>
      <w:pPr>
        <w:pStyle w:val="FirstParagraph"/>
      </w:pPr>
      <w:r>
        <w:t xml:space="preserve">This comprehensive Sales Report demonstrates that our Politician's campaign has successfully transformed traditional political engagement into a measurable sales operation optimized for South Africa Cape Town. By treating voter relationships as high-value customer accounts and implementing data-driven sales strategies tailored to the city's unique challenges, we've achieved performance metrics that set new benchmarks for electoral success in metropolitan South Africa.</w:t>
      </w:r>
    </w:p>
    <w:p>
      <w:pPr>
        <w:pStyle w:val="BodyText"/>
      </w:pPr>
      <w:r>
        <w:t xml:space="preserve">Crucially, this isn't just about winning an election – it's about building a sustainable political sales engine capable of generating consistent community support year-round. As the only Politician with verified data showing increased engagement across all Cape Town demographics (including previously underserved communities), your campaign has positioned itself as the definitive market leader in South Africa's most competitive political landscape.</w:t>
      </w:r>
    </w:p>
    <w:p>
      <w:pPr>
        <w:pStyle w:val="BodyText"/>
      </w:pPr>
      <w:r>
        <w:t xml:space="preserve">Our analysis confirms that continued focus on authentic community partnership – rather than transactional politics – will drive the highest conversion rates. The Sales Report evidence is clear: when a Politician genuinely understands Cape Town's needs, markets like South Africa Cape Town respond with remarkable loyalty and growth potential. We stand ready to deploy these proven sales strategies for your ongoing governance in the City of Cape Town.</w:t>
      </w:r>
    </w:p>
    <w:p>
      <w:pPr>
        <w:pStyle w:val="BodyText"/>
      </w:pPr>
      <w:r>
        <w:rPr>
          <w:iCs/>
          <w:i/>
        </w:rPr>
        <w:t xml:space="preserve">Prepared by: Strategic Political Analytics Division</w:t>
      </w:r>
      <w:r>
        <w:br/>
      </w:r>
      <w:r>
        <w:rPr>
          <w:iCs/>
          <w:i/>
        </w:rPr>
        <w:t xml:space="preserve">Contact: cape_town_sales@campaign.org.za | +27 21 445 0199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Cape Town 2023</dc:title>
  <dc:creator/>
  <dc:language>en</dc:language>
  <cp:keywords/>
  <dcterms:created xsi:type="dcterms:W3CDTF">2026-07-24T15:12:17Z</dcterms:created>
  <dcterms:modified xsi:type="dcterms:W3CDTF">2026-07-24T15:12:17Z</dcterms:modified>
</cp:coreProperties>
</file>

<file path=docProps/custom.xml><?xml version="1.0" encoding="utf-8"?>
<Properties xmlns="http://schemas.openxmlformats.org/officeDocument/2006/custom-properties" xmlns:vt="http://schemas.openxmlformats.org/officeDocument/2006/docPropsVTypes"/>
</file>