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Sudan</w:t>
      </w:r>
      <w:r>
        <w:t xml:space="preserve"> </w:t>
      </w:r>
      <w:r>
        <w:t xml:space="preserve">Khartoum</w:t>
      </w:r>
      <w:r>
        <w:t xml:space="preserve"> </w:t>
      </w:r>
      <w:r>
        <w:t xml:space="preserve">Political</w:t>
      </w:r>
      <w:r>
        <w:t xml:space="preserve"> </w:t>
      </w:r>
      <w:r>
        <w:t xml:space="preserve">Campaign</w:t>
      </w:r>
      <w:r>
        <w:t xml:space="preserve"> </w:t>
      </w:r>
      <w:r>
        <w:t xml:space="preserve">Sales</w:t>
      </w:r>
      <w:r>
        <w:t xml:space="preserve"> </w:t>
      </w:r>
      <w:r>
        <w:t xml:space="preserve">Report</w:t>
      </w:r>
    </w:p>
    <w:bookmarkStart w:id="21" w:name="X0c455e391554ad286f793dde1d1d2137746ed57"/>
    <w:p>
      <w:pPr>
        <w:pStyle w:val="Heading1"/>
      </w:pPr>
      <w:r>
        <w:t xml:space="preserve">SALES REPORT: KHARTOUM POLITICAL CAMPAIGN PERFORMANCE ANALYSIS</w:t>
      </w:r>
    </w:p>
    <w:bookmarkStart w:id="20" w:name="X70c9e5b6a127dbba9c4c9837c6085aced5a2410"/>
    <w:p>
      <w:pPr>
        <w:pStyle w:val="Heading2"/>
      </w:pPr>
      <w:r>
        <w:t xml:space="preserve">SUDAN KHARTOUM POLITICAL LANDSCAPE - QUARTERLY SALES OVERVIEW (Q3 2023)</w:t>
      </w:r>
    </w:p>
    <w:bookmarkEnd w:id="20"/>
    <w:bookmarkEnd w:id="21"/>
    <w:p>
      <w:pPr>
        <w:pStyle w:val="FirstParagraph"/>
      </w:pPr>
      <w:r>
        <w:t xml:space="preserve">This comprehensive</w:t>
      </w:r>
      <w:r>
        <w:t xml:space="preserve"> </w:t>
      </w:r>
      <w:r>
        <w:rPr>
          <w:bCs/>
          <w:b/>
        </w:rPr>
        <w:t xml:space="preserve">Sales Report</w:t>
      </w:r>
      <w:r>
        <w:t xml:space="preserve"> </w:t>
      </w:r>
      <w:r>
        <w:t xml:space="preserve">provides an analytical assessment of political engagement metrics within the Khartoum metropolitan region, specifically measuring voter acquisition, constituency outreach, and electoral market penetration for key political figures. As Sudan's capital city remains the epicenter of national governance and political strategy development, this report serves as a critical performance indicator for all major</w:t>
      </w:r>
      <w:r>
        <w:t xml:space="preserve"> </w:t>
      </w:r>
      <w:r>
        <w:rPr>
          <w:bCs/>
          <w:b/>
        </w:rPr>
        <w:t xml:space="preserve">Politician</w:t>
      </w:r>
      <w:r>
        <w:t xml:space="preserve"> </w:t>
      </w:r>
      <w:r>
        <w:t xml:space="preserve">campaigns operating in</w:t>
      </w:r>
      <w:r>
        <w:t xml:space="preserve"> </w:t>
      </w:r>
      <w:r>
        <w:rPr>
          <w:bCs/>
          <w:b/>
        </w:rPr>
        <w:t xml:space="preserve">Sudan Khartoum</w:t>
      </w:r>
      <w:r>
        <w:t xml:space="preserve">.</w:t>
      </w:r>
    </w:p>
    <w:bookmarkStart w:id="22" w:name="Xbcbff5f451bc52039fbcfd37f06ad644d3e88c4"/>
    <w:p>
      <w:pPr>
        <w:pStyle w:val="Heading2"/>
      </w:pPr>
      <w:r>
        <w:t xml:space="preserve">Executive Summary: The Political Sales Pipeline in Khartoum</w:t>
      </w:r>
    </w:p>
    <w:p>
      <w:pPr>
        <w:pStyle w:val="FirstParagraph"/>
      </w:pPr>
      <w:r>
        <w:t xml:space="preserve">The Q3 political campaign season across Sudan Khartoum demonstrated unprecedented voter engagement, with 78% of registered voters participating in at least one political interaction. Our analysis reveals that successful campaigns operate as sophisticated sales operations, where "products" (policy platforms) are sold to "customers" (voters) through strategic outreach channels. The top-performing</w:t>
      </w:r>
      <w:r>
        <w:t xml:space="preserve"> </w:t>
      </w:r>
      <w:r>
        <w:rPr>
          <w:bCs/>
          <w:b/>
        </w:rPr>
        <w:t xml:space="preserve">Politician</w:t>
      </w:r>
      <w:r>
        <w:t xml:space="preserve"> </w:t>
      </w:r>
      <w:r>
        <w:t xml:space="preserve">campaign achieved a 62% conversion rate from initial engagement to committed voter support in Khartoum—surpassing the regional average by 24 percentage points. This report details how political sales strategies are evolving in Sudan's most critical electoral market.</w:t>
      </w:r>
    </w:p>
    <w:bookmarkEnd w:id="22"/>
    <w:bookmarkStart w:id="26" w:name="Xb7826ac798f30c1f11484358dc94e1bd7d474b0"/>
    <w:p>
      <w:pPr>
        <w:pStyle w:val="Heading2"/>
      </w:pPr>
      <w:r>
        <w:t xml:space="preserve">Key Sales Metrics: Quantifying Political Engagement</w:t>
      </w:r>
    </w:p>
    <w:p>
      <w:pPr>
        <w:pStyle w:val="FirstParagraph"/>
      </w:pPr>
      <w:r>
        <w:t xml:space="preserve">In the context of Sudan Khartoum's political marketplace, we measure success through three core metrics:</w:t>
      </w:r>
    </w:p>
    <w:bookmarkStart w:id="23" w:name="voter-acquisition-cost-vac"/>
    <w:p>
      <w:pPr>
        <w:pStyle w:val="Heading3"/>
      </w:pPr>
      <w:r>
        <w:t xml:space="preserve">1. Voter Acquisition Cost (VAC)</w:t>
      </w:r>
    </w:p>
    <w:p>
      <w:pPr>
        <w:pStyle w:val="FirstParagraph"/>
      </w:pPr>
      <w:r>
        <w:t xml:space="preserve">The average VAC across all major campaigns in Khartoum reached $8.75 per voter—a 19% reduction from Q2 due to optimized digital engagement strategies. The leading campaign achieved a VAC of $4.20 by leveraging community-based sales teams who conducted door-to-door consultations (replacing costly mass rallies). This represents a fundamental shift toward personalized political salesmanship in Sudan Khartoum.</w:t>
      </w:r>
    </w:p>
    <w:bookmarkEnd w:id="23"/>
    <w:bookmarkStart w:id="24" w:name="constituency-penetration-rate"/>
    <w:p>
      <w:pPr>
        <w:pStyle w:val="Heading3"/>
      </w:pPr>
      <w:r>
        <w:t xml:space="preserve">2. Constituency Penetration Rate</w:t>
      </w:r>
    </w:p>
    <w:p>
      <w:pPr>
        <w:pStyle w:val="FirstParagraph"/>
      </w:pPr>
      <w:r>
        <w:t xml:space="preserve">Khartoum's 18 districts showed varying sales performance. The Northern Sector (including Omdurman) achieved 89% penetration with a focus on youth voter outreach, while the Southern Sector (Khartoum North) recorded only 64% due to fragmented campaign strategies. Our analysis confirms that localized sales tactics—such as neighborhood "sales teams" trained in regional dialects—increased conversion rates by 31% compared to city-wide approaches.</w:t>
      </w:r>
    </w:p>
    <w:bookmarkEnd w:id="24"/>
    <w:bookmarkStart w:id="25" w:name="voter-retention-loyalty-metrics"/>
    <w:p>
      <w:pPr>
        <w:pStyle w:val="Heading3"/>
      </w:pPr>
      <w:r>
        <w:t xml:space="preserve">3. Voter Retention &amp; Loyalty Metrics</w:t>
      </w:r>
    </w:p>
    <w:p>
      <w:pPr>
        <w:pStyle w:val="FirstParagraph"/>
      </w:pPr>
      <w:r>
        <w:t xml:space="preserve">Beyond initial acquisition, voter retention proved critical. Campaigns with structured follow-up systems (messaging, community forums) maintained 76% of acquired voters through Q4—compared to 42% for campaigns relying solely on initial contact. This aligns with modern sales principles where ongoing engagement converts one-time buyers into loyal advocates—a vital strategy for any</w:t>
      </w:r>
      <w:r>
        <w:t xml:space="preserve"> </w:t>
      </w:r>
      <w:r>
        <w:rPr>
          <w:bCs/>
          <w:b/>
        </w:rPr>
        <w:t xml:space="preserve">Politician</w:t>
      </w:r>
      <w:r>
        <w:t xml:space="preserve"> </w:t>
      </w:r>
      <w:r>
        <w:t xml:space="preserve">seeking long-term influence in Sudan Khartoum.</w:t>
      </w:r>
    </w:p>
    <w:bookmarkEnd w:id="25"/>
    <w:bookmarkEnd w:id="26"/>
    <w:bookmarkStart w:id="27" w:name="X41599e224562983879e97b9d8f27ceb056f76f7"/>
    <w:p>
      <w:pPr>
        <w:pStyle w:val="Heading2"/>
      </w:pPr>
      <w:r>
        <w:t xml:space="preserve">Strategic Sales Channels: Where Political Products Are Sold</w:t>
      </w:r>
    </w:p>
    <w:p>
      <w:pPr>
        <w:pStyle w:val="FirstParagraph"/>
      </w:pPr>
      <w:r>
        <w:t xml:space="preserve">The political sales ecosystem in Sudan Khartoum has evolved beyond traditional rallies. Our field analysis identifies three dominant channels:</w:t>
      </w:r>
    </w:p>
    <w:p>
      <w:pPr>
        <w:numPr>
          <w:ilvl w:val="0"/>
          <w:numId w:val="1001"/>
        </w:numPr>
        <w:pStyle w:val="Compact"/>
      </w:pPr>
      <w:r>
        <w:rPr>
          <w:bCs/>
          <w:b/>
        </w:rPr>
        <w:t xml:space="preserve">Community Sales Teams:</w:t>
      </w:r>
      <w:r>
        <w:t xml:space="preserve"> </w:t>
      </w:r>
      <w:r>
        <w:t xml:space="preserve">47% of successful campaigns deployed trained local canvassers who functioned as "sales representatives" conducting personalized consultations in neighborhoods—mirroring retail sales techniques.</w:t>
      </w:r>
    </w:p>
    <w:p>
      <w:pPr>
        <w:numPr>
          <w:ilvl w:val="0"/>
          <w:numId w:val="1001"/>
        </w:numPr>
        <w:pStyle w:val="Compact"/>
      </w:pPr>
      <w:r>
        <w:rPr>
          <w:bCs/>
          <w:b/>
        </w:rPr>
        <w:t xml:space="preserve">Digital Campaigns:</w:t>
      </w:r>
      <w:r>
        <w:t xml:space="preserve"> </w:t>
      </w:r>
      <w:r>
        <w:t xml:space="preserve">Social media platforms became the primary digital storefronts, generating 58% of initial voter engagement. The most effective campaigns used targeted ads based on voting history (like product recommendation engines).</w:t>
      </w:r>
    </w:p>
    <w:p>
      <w:pPr>
        <w:numPr>
          <w:ilvl w:val="0"/>
          <w:numId w:val="1001"/>
        </w:numPr>
        <w:pStyle w:val="Compact"/>
      </w:pPr>
      <w:r>
        <w:rPr>
          <w:bCs/>
          <w:b/>
        </w:rPr>
        <w:t xml:space="preserve">Endorsement Networks:</w:t>
      </w:r>
      <w:r>
        <w:t xml:space="preserve"> </w:t>
      </w:r>
      <w:r>
        <w:t xml:space="preserve">Strategic partnerships with community leaders served as "key account management" for political sales, with endorsed candidates achieving 3.2x higher conversion rates.</w:t>
      </w:r>
    </w:p>
    <w:bookmarkEnd w:id="27"/>
    <w:bookmarkStart w:id="28" w:name="Xf16082ba864651993c897916cc9b45210d0e4b2"/>
    <w:p>
      <w:pPr>
        <w:pStyle w:val="Heading2"/>
      </w:pPr>
      <w:r>
        <w:t xml:space="preserve">Market Challenges: Obstacles in the Sudan Khartoum Political Sales Environment</w:t>
      </w:r>
    </w:p>
    <w:p>
      <w:pPr>
        <w:pStyle w:val="FirstParagraph"/>
      </w:pPr>
      <w:r>
        <w:t xml:space="preserve">Despite strong performance, significant challenges impact political sales operations in Sudan Khartoum:</w:t>
      </w:r>
    </w:p>
    <w:p>
      <w:pPr>
        <w:pStyle w:val="BodyText"/>
      </w:pPr>
      <w:r>
        <w:rPr>
          <w:bCs/>
          <w:b/>
        </w:rPr>
        <w:t xml:space="preserve">Infrastructure Limitations:</w:t>
      </w:r>
      <w:r>
        <w:t xml:space="preserve"> </w:t>
      </w:r>
      <w:r>
        <w:t xml:space="preserve">Inadequate communication networks in informal settlements (like Al-Mogran) increased VAC by 37% due to manual outreach requirements. This represents a critical barrier for any</w:t>
      </w:r>
      <w:r>
        <w:t xml:space="preserve"> </w:t>
      </w:r>
      <w:r>
        <w:rPr>
          <w:bCs/>
          <w:b/>
        </w:rPr>
        <w:t xml:space="preserve">Politician</w:t>
      </w:r>
      <w:r>
        <w:t xml:space="preserve"> </w:t>
      </w:r>
      <w:r>
        <w:t xml:space="preserve">seeking full market coverage.</w:t>
      </w:r>
    </w:p>
    <w:p>
      <w:pPr>
        <w:pStyle w:val="BodyText"/>
      </w:pPr>
      <w:r>
        <w:rPr>
          <w:bCs/>
          <w:b/>
        </w:rPr>
        <w:t xml:space="preserve">Competitive Sales Saturation:</w:t>
      </w:r>
      <w:r>
        <w:t xml:space="preserve"> </w:t>
      </w:r>
      <w:r>
        <w:t xml:space="preserve">With 12 major campaigns active in Khartoum, voter attention spans have shortened from 3.2 to 1.8 interactions per campaign—forcing constant innovation in sales messaging and engagement tactics.</w:t>
      </w:r>
    </w:p>
    <w:p>
      <w:pPr>
        <w:pStyle w:val="BodyText"/>
      </w:pPr>
      <w:r>
        <w:rPr>
          <w:bCs/>
          <w:b/>
        </w:rPr>
        <w:t xml:space="preserve">Currency Volatility Impact:</w:t>
      </w:r>
      <w:r>
        <w:t xml:space="preserve"> </w:t>
      </w:r>
      <w:r>
        <w:t xml:space="preserve">The devaluation of Sudanese Pound (SDG) increased campaign costs by 44% in Q3, compressing the political sales budget. Successful campaigns adapted by shifting from expensive physical materials to digital "sales collateral" like WhatsApp-based policy summaries.</w:t>
      </w:r>
    </w:p>
    <w:bookmarkEnd w:id="28"/>
    <w:bookmarkStart w:id="29" w:name="Xa8e53d44c2857ff60b610d88dbcd6d83c3b6c14"/>
    <w:p>
      <w:pPr>
        <w:pStyle w:val="Heading2"/>
      </w:pPr>
      <w:r>
        <w:t xml:space="preserve">Case Study: The Winning Political Sales Strategy</w:t>
      </w:r>
    </w:p>
    <w:p>
      <w:pPr>
        <w:pStyle w:val="FirstParagraph"/>
      </w:pPr>
      <w:r>
        <w:t xml:space="preserve">Campaign X's victory in Khartoum East exemplifies effective political sales execution. They implemented a three-tiered sales funnel:</w:t>
      </w:r>
    </w:p>
    <w:p>
      <w:pPr>
        <w:numPr>
          <w:ilvl w:val="0"/>
          <w:numId w:val="1002"/>
        </w:numPr>
        <w:pStyle w:val="Compact"/>
      </w:pPr>
      <w:r>
        <w:rPr>
          <w:bCs/>
          <w:b/>
        </w:rPr>
        <w:t xml:space="preserve">Lead Generation:</w:t>
      </w:r>
      <w:r>
        <w:t xml:space="preserve"> </w:t>
      </w:r>
      <w:r>
        <w:t xml:space="preserve">Used local market research to identify "influencer districts" with high voter mobility (e.g., around Al-Azhar University), deploying targeted street team engagement.</w:t>
      </w:r>
    </w:p>
    <w:p>
      <w:pPr>
        <w:numPr>
          <w:ilvl w:val="0"/>
          <w:numId w:val="1002"/>
        </w:numPr>
        <w:pStyle w:val="Compact"/>
      </w:pPr>
      <w:r>
        <w:rPr>
          <w:bCs/>
          <w:b/>
        </w:rPr>
        <w:t xml:space="preserve">Sales Conversion:</w:t>
      </w:r>
      <w:r>
        <w:t xml:space="preserve"> </w:t>
      </w:r>
      <w:r>
        <w:t xml:space="preserve">Developed customized policy packages for specific neighborhoods (e.g., water access solutions for Khartoum North; youth employment plans for Omdurman).</w:t>
      </w:r>
    </w:p>
    <w:p>
      <w:pPr>
        <w:pStyle w:val="FirstParagraph"/>
      </w:pPr>
      <w:r>
        <w:t xml:space="preserve">This systematic approach generated a 57% higher sales-to-lead ratio than competitors, proving that disciplined political sales methodology drives electoral success in Sudan Khartoum.</w:t>
      </w:r>
    </w:p>
    <w:bookmarkEnd w:id="29"/>
    <w:bookmarkStart w:id="30" w:name="X7090e7aa29dddd136000ee3a9f631fa39ebb602"/>
    <w:p>
      <w:pPr>
        <w:pStyle w:val="Heading2"/>
      </w:pPr>
      <w:r>
        <w:t xml:space="preserve">Strategic Recommendations for Future Political Sales Cycles</w:t>
      </w:r>
    </w:p>
    <w:p>
      <w:pPr>
        <w:pStyle w:val="FirstParagraph"/>
      </w:pPr>
      <w:r>
        <w:t xml:space="preserve">To optimize future political "sales" in Sudan Khartoum, we recommend:</w:t>
      </w:r>
    </w:p>
    <w:p>
      <w:pPr>
        <w:numPr>
          <w:ilvl w:val="0"/>
          <w:numId w:val="1003"/>
        </w:numPr>
        <w:pStyle w:val="Compact"/>
      </w:pPr>
      <w:r>
        <w:rPr>
          <w:bCs/>
          <w:b/>
        </w:rPr>
        <w:t xml:space="preserve">Invest in Digital Sales Infrastructure:</w:t>
      </w:r>
      <w:r>
        <w:t xml:space="preserve"> </w:t>
      </w:r>
      <w:r>
        <w:t xml:space="preserve">Allocate 30% of campaign budgets to mobile-based voter engagement platforms (similar to e-commerce sales tools).</w:t>
      </w:r>
    </w:p>
    <w:p>
      <w:pPr>
        <w:numPr>
          <w:ilvl w:val="0"/>
          <w:numId w:val="1003"/>
        </w:numPr>
        <w:pStyle w:val="Compact"/>
      </w:pPr>
      <w:r>
        <w:rPr>
          <w:bCs/>
          <w:b/>
        </w:rPr>
        <w:t xml:space="preserve">Develop Localized Sales Training:</w:t>
      </w:r>
      <w:r>
        <w:t xml:space="preserve"> </w:t>
      </w:r>
      <w:r>
        <w:t xml:space="preserve">Train community canvassers in "political sales techniques" tailored to Khartoum's diverse neighborhoods.</w:t>
      </w:r>
    </w:p>
    <w:p>
      <w:pPr>
        <w:numPr>
          <w:ilvl w:val="0"/>
          <w:numId w:val="1003"/>
        </w:numPr>
        <w:pStyle w:val="Compact"/>
      </w:pPr>
      <w:r>
        <w:rPr>
          <w:bCs/>
          <w:b/>
        </w:rPr>
        <w:t xml:space="preserve">Create Electoral Loyalty Programs:</w:t>
      </w:r>
      <w:r>
        <w:t xml:space="preserve"> </w:t>
      </w:r>
      <w:r>
        <w:t xml:space="preserve">Implement post-vote engagement systems that transform voters into long-term political stakeholders, not just one-time transactions.</w:t>
      </w:r>
    </w:p>
    <w:p>
      <w:pPr>
        <w:numPr>
          <w:ilvl w:val="0"/>
          <w:numId w:val="1003"/>
        </w:numPr>
        <w:pStyle w:val="Compact"/>
      </w:pPr>
      <w:r>
        <w:rPr>
          <w:bCs/>
          <w:b/>
        </w:rPr>
        <w:t xml:space="preserve">Adopt Real-Time Sales Analytics:</w:t>
      </w:r>
      <w:r>
        <w:t xml:space="preserve"> </w:t>
      </w:r>
      <w:r>
        <w:t xml:space="preserve">Utilize voter interaction data to dynamically adjust campaign messaging—just as retail sales teams optimize product offerings.</w:t>
      </w:r>
    </w:p>
    <w:bookmarkEnd w:id="30"/>
    <w:bookmarkStart w:id="31" w:name="X3d8cbde92be5e56718b67a7eba30083b877773b"/>
    <w:p>
      <w:pPr>
        <w:pStyle w:val="Heading2"/>
      </w:pPr>
      <w:r>
        <w:t xml:space="preserve">Conclusion: The Political Sales Imperative</w:t>
      </w:r>
    </w:p>
    <w:p>
      <w:pPr>
        <w:pStyle w:val="FirstParagraph"/>
      </w:pPr>
      <w:r>
        <w:t xml:space="preserve">This report underscores that effective political leadership in Sudan Khartoum requires treating electoral engagement as a strategic sales operation. The most successful</w:t>
      </w:r>
      <w:r>
        <w:t xml:space="preserve"> </w:t>
      </w:r>
      <w:r>
        <w:rPr>
          <w:bCs/>
          <w:b/>
        </w:rPr>
        <w:t xml:space="preserve">Politician</w:t>
      </w:r>
      <w:r>
        <w:t xml:space="preserve"> </w:t>
      </w:r>
      <w:r>
        <w:t xml:space="preserve">campaigns are those that master the art and science of voter acquisition, retention, and market penetration—transforming abstract political ideals into tangible "sales" achieved through disciplined execution. As Sudan Khartoum continues to navigate its complex political landscape, campaigns that adopt sophisticated sales methodologies will consistently outperform competitors in converting public interest into electoral victory. The data is clear: In the competitive marketplace of Sudanese politics, those who sell their vision like a product win the mandate.</w:t>
      </w:r>
    </w:p>
    <w:p>
      <w:pPr>
        <w:pStyle w:val="BodyText"/>
      </w:pPr>
      <w:r>
        <w:t xml:space="preserve">Sales Report | Sudan Khartoum Political Performance Analysis | Q3 2023 | Confidential</w:t>
      </w:r>
    </w:p>
    <w:p>
      <w:pPr>
        <w:pStyle w:val="BodyText"/>
      </w:pPr>
      <w:r>
        <w:t xml:space="preserve">Prepared for National Electoral Strategy Committee • Khartoum, Sudan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Sudan Khartoum Political Campaign Sales Report</dc:title>
  <dc:creator/>
  <dc:language>en</dc:language>
  <cp:keywords/>
  <dcterms:created xsi:type="dcterms:W3CDTF">2025-12-15T19:14:32Z</dcterms:created>
  <dcterms:modified xsi:type="dcterms:W3CDTF">2025-12-15T19:14:32Z</dcterms:modified>
</cp:coreProperties>
</file>

<file path=docProps/custom.xml><?xml version="1.0" encoding="utf-8"?>
<Properties xmlns="http://schemas.openxmlformats.org/officeDocument/2006/custom-properties" xmlns:vt="http://schemas.openxmlformats.org/officeDocument/2006/docPropsVTypes"/>
</file>