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Switzerland</w:t>
      </w:r>
      <w:r>
        <w:t xml:space="preserve"> </w:t>
      </w:r>
      <w:r>
        <w:t xml:space="preserve">Zurich</w:t>
      </w:r>
      <w:r>
        <w:t xml:space="preserve"> </w:t>
      </w:r>
      <w:r>
        <w:t xml:space="preserve">Political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</w:p>
    <w:bookmarkStart w:id="30" w:name="Xf8c3f47cd12f803fae3b3dc957491dee4d6fad2"/>
    <w:p>
      <w:pPr>
        <w:pStyle w:val="Heading1"/>
      </w:pPr>
      <w:r>
        <w:t xml:space="preserve">Comprehensive Sales Report: Politician Engagement Strategy in Switzerland Zurich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Hon. Dr. Anna Müller, Social Democratic Party (SP) Candidate for Zurich Cantonal Council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Zurich Political Solutions Group (ZPSG)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strategic engagement metrics of Hon. Dr. Anna Müller, our featured Politician, across the Switzerland Zurich political landscape during Q3 2023. The campaign has achieved a 41% increase in public support within targeted demographics since July, demonstrating exceptional traction in Switzerland's most economically dynamic canton. Our analysis confirms that Zurich's unique political ecosystem requires hyper-localized sales tactics—moving beyond traditional campaigning to create measurable voter "conversion" through community-centric engagement. This report validates the efficacy of our Zurich-specific approach, positioning Dr. Müller as the leading candidate for progressive governance in Switzerland.</w:t>
      </w:r>
    </w:p>
    <w:bookmarkEnd w:id="20"/>
    <w:bookmarkStart w:id="21" w:name="Xa499e0dc8e93b29aa8fd50f2f6a76ffef65c181"/>
    <w:p>
      <w:pPr>
        <w:pStyle w:val="Heading2"/>
      </w:pPr>
      <w:r>
        <w:t xml:space="preserve">II. Market Context: Switzerland Zurich Political Landscape</w:t>
      </w:r>
    </w:p>
    <w:p>
      <w:pPr>
        <w:pStyle w:val="FirstParagraph"/>
      </w:pPr>
      <w:r>
        <w:t xml:space="preserve">Zurich (Switzerland's financial and innovation capital) presents a complex sales environment: 1.5 million residents with high political literacy, fragmented party allegiance, and intense media scrutiny. Unlike other Swiss cantons, Zurich voters prioritize economic pragmatism alongside social values—creating a dual-market challenge for our Politician. Key data points:</w:t>
      </w:r>
    </w:p>
    <w:p>
      <w:pPr>
        <w:numPr>
          <w:ilvl w:val="0"/>
          <w:numId w:val="1001"/>
        </w:numPr>
        <w:pStyle w:val="Compact"/>
      </w:pPr>
      <w:r>
        <w:t xml:space="preserve">68% of Zurich citizens actively follow political developments (vs. 52% national average)</w:t>
      </w:r>
    </w:p>
    <w:p>
      <w:pPr>
        <w:numPr>
          <w:ilvl w:val="0"/>
          <w:numId w:val="1001"/>
        </w:numPr>
        <w:pStyle w:val="Compact"/>
      </w:pPr>
      <w:r>
        <w:t xml:space="preserve">87% demand personalized policy solutions over generic platforms</w:t>
      </w:r>
    </w:p>
    <w:p>
      <w:pPr>
        <w:numPr>
          <w:ilvl w:val="0"/>
          <w:numId w:val="1001"/>
        </w:numPr>
        <w:pStyle w:val="Compact"/>
      </w:pPr>
      <w:r>
        <w:t xml:space="preserve">Local media (Zurichsee Zeitung, 20 Minuten) generate 3x more coverage per candidate than other cantons</w:t>
      </w:r>
    </w:p>
    <w:p>
      <w:pPr>
        <w:pStyle w:val="FirstParagraph"/>
      </w:pPr>
      <w:r>
        <w:t xml:space="preserve">This high-stakes environment necessitates a sales strategy that treats Zurich voters as discerning "clients" rather than passive constituents. Our Politician's focus on "economic justice with growth" resonates precisely with Zurich's dual identity as both a global financial hub and socially progressive community.</w:t>
      </w:r>
    </w:p>
    <w:bookmarkEnd w:id="21"/>
    <w:bookmarkStart w:id="22" w:name="X196f5c052573124eb324a530910744f4b7a84f7"/>
    <w:p>
      <w:pPr>
        <w:pStyle w:val="Heading2"/>
      </w:pPr>
      <w:r>
        <w:t xml:space="preserve">III. Sales Performance Metrics: Quantifiable Engagement</w:t>
      </w:r>
    </w:p>
    <w:p>
      <w:pPr>
        <w:pStyle w:val="FirstParagraph"/>
      </w:pPr>
      <w:r>
        <w:t xml:space="preserve">We measured engagement through four proprietary metrics—aligned with Swiss political sales benchmarks—to evaluate Dr. Müller's campaign:</w:t>
      </w:r>
    </w:p>
    <w:p>
      <w:pPr>
        <w:pStyle w:val="BodyText"/>
      </w:pPr>
      <w:r>
        <w:t xml:space="preserve">Key Performance Indicator</w:t>
      </w:r>
    </w:p>
    <w:p>
      <w:pPr>
        <w:pStyle w:val="BodyText"/>
      </w:pPr>
      <w:r>
        <w:t xml:space="preserve">Q2 2023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Growth (%)</w:t>
      </w:r>
    </w:p>
    <w:p>
      <w:pPr>
        <w:pStyle w:val="BodyText"/>
      </w:pPr>
      <w:r>
        <w:t xml:space="preserve">Voter Interest (Online Sign-Ups)</w:t>
      </w:r>
    </w:p>
    <w:p>
      <w:pPr>
        <w:pStyle w:val="BodyText"/>
      </w:pPr>
      <w:r>
        <w:t xml:space="preserve">1,850</w:t>
      </w:r>
    </w:p>
    <w:p>
      <w:pPr>
        <w:pStyle w:val="BodyText"/>
      </w:pPr>
      <w:r>
        <w:t xml:space="preserve">2,640</w:t>
      </w:r>
    </w:p>
    <w:p>
      <w:pPr>
        <w:pStyle w:val="BodyText"/>
      </w:pPr>
      <w:r>
        <w:t xml:space="preserve">+42.7%</w:t>
      </w:r>
    </w:p>
    <w:p>
      <w:pPr>
        <w:pStyle w:val="BodyText"/>
      </w:pPr>
      <w:r>
        <w:t xml:space="preserve">Community Meeting Attendance</w:t>
      </w:r>
    </w:p>
    <w:p>
      <w:pPr>
        <w:pStyle w:val="BodyText"/>
      </w:pPr>
      <w:r>
        <w:t xml:space="preserve">780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1,395</w:t>
      </w:r>
    </w:p>
    <w:p>
      <w:pPr>
        <w:pStyle w:val="BodyText"/>
      </w:pPr>
      <w:r>
        <w:t xml:space="preserve">Total Zurich Media Impressions</w:t>
      </w:r>
    </w:p>
    <w:p>
      <w:pPr>
        <w:pStyle w:val="BodyText"/>
      </w:pPr>
      <w:r>
        <w:t xml:space="preserve">412,000</w:t>
      </w:r>
    </w:p>
    <w:p>
      <w:pPr>
        <w:pStyle w:val="BodyText"/>
      </w:pPr>
      <w:r>
        <w:t xml:space="preserve">876,500</w:t>
      </w:r>
    </w:p>
    <w:p>
      <w:pPr>
        <w:pStyle w:val="BodyText"/>
      </w:pPr>
      <w:r>
        <w:t xml:space="preserve">The 41% engagement growth in Switzerland Zurich significantly outperforms the national average (19% for similar candidates). Crucially, these metrics reflect "sales" conversions—where voter interest directly translates to policy support and volunteer mobilization. For instance, our Zurich-specific "Neighborhood Policy Labs" (held in eight districts) converted 63% of attendees into active campaign volunteers—a 27-point advantage over generic events.</w:t>
      </w:r>
    </w:p>
    <w:bookmarkEnd w:id="22"/>
    <w:bookmarkStart w:id="26" w:name="X632c9ce354f016f63760e1ce2c0590c4ee0b139"/>
    <w:p>
      <w:pPr>
        <w:pStyle w:val="Heading2"/>
      </w:pPr>
      <w:r>
        <w:t xml:space="preserve">IV. Strategic Sales Tactics: Zurich-Centric Approach</w:t>
      </w:r>
    </w:p>
    <w:p>
      <w:pPr>
        <w:pStyle w:val="FirstParagraph"/>
      </w:pPr>
      <w:r>
        <w:t xml:space="preserve">Our Sales Report identifies three pillars driving success in Switzerland Zurich:</w:t>
      </w:r>
    </w:p>
    <w:bookmarkStart w:id="23" w:name="a.-hyper-localized-value-proposition"/>
    <w:p>
      <w:pPr>
        <w:pStyle w:val="Heading3"/>
      </w:pPr>
      <w:r>
        <w:t xml:space="preserve">A. Hyper-Localized Value Proposition</w:t>
      </w:r>
    </w:p>
    <w:p>
      <w:pPr>
        <w:pStyle w:val="FirstParagraph"/>
      </w:pPr>
      <w:r>
        <w:t xml:space="preserve">We repositioned Dr. Müller's platform around Zurich-specific pain points, abandoning national talking points for district-level solutions. Example: Instead of generic "affordable housing" rhetoric, our Politician presented a tailored plan for Altstetten (Zurich's fastest-growing residential zone), featuring 22% vacancy rate reductions in 18 months. This resonated with Zurich voters who view national policies as disconnected from local realities.</w:t>
      </w:r>
    </w:p>
    <w:bookmarkEnd w:id="23"/>
    <w:bookmarkStart w:id="24" w:name="b.-digital-sales-enablement"/>
    <w:p>
      <w:pPr>
        <w:pStyle w:val="Heading3"/>
      </w:pPr>
      <w:r>
        <w:t xml:space="preserve">B. Digital Sales Enablement</w:t>
      </w:r>
    </w:p>
    <w:p>
      <w:pPr>
        <w:pStyle w:val="FirstParagraph"/>
      </w:pPr>
      <w:r>
        <w:t xml:space="preserve">Launched the "Zurich Policy Navigator" app—used by 6,200 Zurich residents—allowing voters to customize policy scenarios (e.g., "How would your tax plan affect a Zurich family earning CHF 180k?"). This digital sales tool increased voter engagement depth by 74%, proving effective in Switzerland's tech-savvy capital.</w:t>
      </w:r>
    </w:p>
    <w:bookmarkEnd w:id="24"/>
    <w:bookmarkStart w:id="25" w:name="c.-relationship-driven-outreach"/>
    <w:p>
      <w:pPr>
        <w:pStyle w:val="Heading3"/>
      </w:pPr>
      <w:r>
        <w:t xml:space="preserve">C. Relationship-Driven Outreach</w:t>
      </w:r>
    </w:p>
    <w:p>
      <w:pPr>
        <w:pStyle w:val="FirstParagraph"/>
      </w:pPr>
      <w:r>
        <w:t xml:space="preserve">Trained 250 Zurich volunteers in "consultative selling" techniques for political engagement—moving beyond leaflets to hosting coffee-and-policy sessions at local cafés (e.g., Cafe Kornhaus). This generated 58% of new supporters through trusted community networks, critical for Switzerland Zurich's high-skepticism environment.</w:t>
      </w:r>
    </w:p>
    <w:bookmarkEnd w:id="25"/>
    <w:bookmarkEnd w:id="26"/>
    <w:bookmarkStart w:id="27" w:name="v.-competitive-landscape-analysis"/>
    <w:p>
      <w:pPr>
        <w:pStyle w:val="Heading2"/>
      </w:pPr>
      <w:r>
        <w:t xml:space="preserve">V. Competitive Landscape Analysis</w:t>
      </w:r>
    </w:p>
    <w:p>
      <w:pPr>
        <w:pStyle w:val="FirstParagraph"/>
      </w:pPr>
      <w:r>
        <w:t xml:space="preserve">Our Sales Report benchmarks Dr. Müller against key opponents in Switzerland Zurich: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Liberal Party (FDP) Candidate:</w:t>
      </w:r>
      <w:r>
        <w:t xml:space="preserve"> </w:t>
      </w:r>
      <w:r>
        <w:t xml:space="preserve">Strong in financial sectors but 31% lower community engagement; perceived as "out of touch" with residential districts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Green Party Representative:</w:t>
      </w:r>
      <w:r>
        <w:t xml:space="preserve"> </w:t>
      </w:r>
      <w:r>
        <w:t xml:space="preserve">High environmental appeal but weak economic messaging; scored lowest in Zurich business surveys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Nationalist (SVP) Challenger:</w:t>
      </w:r>
      <w:r>
        <w:t xml:space="preserve"> </w:t>
      </w:r>
      <w:r>
        <w:t xml:space="preserve">Dominates rural cantons but only 12% recognition in Zurich—proving Switzerland Zurich's political market requires local expertise</w:t>
      </w:r>
    </w:p>
    <w:p>
      <w:pPr>
        <w:pStyle w:val="FirstParagraph"/>
      </w:pPr>
      <w:r>
        <w:t xml:space="preserve">Dr. Müller leads all competitors in "trustworthiness" (78% vs. 59% average) among Zurich voters aged 30–50—a demographic controlling 63% of campaign funding. This trust metric is the strongest predictor of voting behavior in Switzerland's direct democracy system.</w:t>
      </w:r>
    </w:p>
    <w:bookmarkEnd w:id="27"/>
    <w:bookmarkStart w:id="28" w:name="vi.-challenges-strategic-opportunities"/>
    <w:p>
      <w:pPr>
        <w:pStyle w:val="Heading2"/>
      </w:pPr>
      <w:r>
        <w:t xml:space="preserve">VI. Challenges &amp; Strategic Opportunities</w:t>
      </w:r>
    </w:p>
    <w:p>
      <w:pPr>
        <w:pStyle w:val="FirstParagraph"/>
      </w:pPr>
      <w:r>
        <w:t xml:space="preserve">Despite progress, two challenges require immediate sales intervention: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Media Overload:</w:t>
      </w:r>
      <w:r>
        <w:t xml:space="preserve"> </w:t>
      </w:r>
      <w:r>
        <w:t xml:space="preserve">Zurich media covers 5x more political stories than other cantons, diluting message impact. *Solution:* We're implementing a "Zurich Media Priority Matrix" to secure 3 dedicated slots per week in top-10 outlets.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Anxiety:</w:t>
      </w:r>
      <w:r>
        <w:t xml:space="preserve"> </w:t>
      </w:r>
      <w:r>
        <w:t xml:space="preserve">Rising costs in Switzerland Zurich threaten voter confidence. *Solution:* Launching "Cost of Living Calculator" tool (Q4 rollout) to directly link policy promises to household savings.</w:t>
      </w:r>
    </w:p>
    <w:p>
      <w:pPr>
        <w:pStyle w:val="FirstParagraph"/>
      </w:pPr>
      <w:r>
        <w:t xml:space="preserve">Opportunities ahead include leveraging Zurich's 2024 International Urban Development Summit for high-visibility policy showcases—positioning our Politician as the only candidate with actionable city-scale solutions.</w:t>
      </w:r>
    </w:p>
    <w:bookmarkEnd w:id="28"/>
    <w:bookmarkStart w:id="29" w:name="X5c2bb744829155a112489de7d3026ba45893b2b"/>
    <w:p>
      <w:pPr>
        <w:pStyle w:val="Heading2"/>
      </w:pPr>
      <w:r>
        <w:t xml:space="preserve">VII. Conclusion: The Sales Roadmap for Zurich</w:t>
      </w:r>
    </w:p>
    <w:p>
      <w:pPr>
        <w:pStyle w:val="FirstParagraph"/>
      </w:pPr>
      <w:r>
        <w:t xml:space="preserve">This Sales Report confirms that Hon. Dr. Anna Müller's engagement strategy delivers exceptional results within Switzerland Zurich's unique political market. Our data proves that treating voter acquisition as a sales process—focusing on personalized value, measurable conversions, and community trust—outperforms traditional campaigning by 230% in Zurich.</w:t>
      </w:r>
    </w:p>
    <w:p>
      <w:pPr>
        <w:pStyle w:val="BodyText"/>
      </w:pPr>
      <w:r>
        <w:t xml:space="preserve">Recommendations for Q4:</w:t>
      </w:r>
    </w:p>
    <w:p>
      <w:pPr>
        <w:numPr>
          <w:ilvl w:val="0"/>
          <w:numId w:val="1004"/>
        </w:numPr>
        <w:pStyle w:val="Compact"/>
      </w:pPr>
      <w:r>
        <w:t xml:space="preserve">Scale "Neighborhood Policy Labs" to all 16 Zurich districts (current: 8)</w:t>
      </w:r>
    </w:p>
    <w:p>
      <w:pPr>
        <w:numPr>
          <w:ilvl w:val="0"/>
          <w:numId w:val="1004"/>
        </w:numPr>
        <w:pStyle w:val="Compact"/>
      </w:pPr>
      <w:r>
        <w:t xml:space="preserve">Launch Zurich-specific policy microsites targeting key economic zones (e.g., Wollishofen tech corridor)</w:t>
      </w:r>
    </w:p>
    <w:p>
      <w:pPr>
        <w:numPr>
          <w:ilvl w:val="0"/>
          <w:numId w:val="1004"/>
        </w:numPr>
        <w:pStyle w:val="Compact"/>
      </w:pPr>
      <w:r>
        <w:t xml:space="preserve">Secure endorsements from 5 major Zurich business associations to validate economic messaging</w:t>
      </w:r>
    </w:p>
    <w:p>
      <w:pPr>
        <w:pStyle w:val="FirstParagraph"/>
      </w:pPr>
      <w:r>
        <w:t xml:space="preserve">The Switzerland Zurich market rewards precision and authenticity. Dr. Müller's campaign isn't just running for office—it's successfully selling a vision of progressive governance that resonates with the city’s soul. With these metrics, we project a 28-point lead in Zurich by election day—a sales outcome unprecedented for a first-time Politician in Switzerland Zurich.</w:t>
      </w:r>
    </w:p>
    <w:p>
      <w:pPr>
        <w:pStyle w:val="BodyText"/>
      </w:pPr>
      <w:r>
        <w:rPr>
          <w:bCs/>
          <w:b/>
        </w:rPr>
        <w:t xml:space="preserve">Appendix: Zurich Political Sales Metrics (Q3 2023)</w:t>
      </w:r>
      <w:r>
        <w:br/>
      </w:r>
      <w:r>
        <w:t xml:space="preserve">Total Voter Engagement: 4,197 | Social Media Sentiment (Positive): 68.3% | Volunteer Activation Rate: 59% | Zurich Media Coverage Volume: 47.8M impressions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Switzerland Zurich Political Sales Report</dc:title>
  <dc:creator/>
  <dc:language>en</dc:language>
  <cp:keywords/>
  <dcterms:created xsi:type="dcterms:W3CDTF">2026-07-24T06:02:34Z</dcterms:created>
  <dcterms:modified xsi:type="dcterms:W3CDTF">2026-07-24T06:02:34Z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