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Sales</w:t>
      </w:r>
      <w:r>
        <w:t xml:space="preserve"> </w:t>
      </w:r>
      <w:r>
        <w:t xml:space="preserve">Report:</w:t>
      </w:r>
      <w:r>
        <w:t xml:space="preserve"> </w:t>
      </w:r>
      <w:r>
        <w:t xml:space="preserve">Bangkok</w:t>
      </w:r>
      <w:r>
        <w:t xml:space="preserve"> </w:t>
      </w:r>
      <w:r>
        <w:t xml:space="preserve">Metropolitan</w:t>
      </w:r>
      <w:r>
        <w:t xml:space="preserve"> </w:t>
      </w:r>
      <w:r>
        <w:t xml:space="preserve">Area</w:t>
      </w:r>
    </w:p>
    <w:bookmarkStart w:id="30" w:name="X670860a69fcc072ce607cf2f803a99c6ee49ce1"/>
    <w:p>
      <w:pPr>
        <w:pStyle w:val="Heading1"/>
      </w:pPr>
      <w:r>
        <w:t xml:space="preserve">2024 Q3 Political Campaign Sales Performance Report: Bangkok Metropolitan Region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National Election Strategy Committee</w:t>
      </w:r>
      <w:r>
        <w:br/>
      </w:r>
      <w:r>
        <w:rPr>
          <w:bCs/>
          <w:b/>
        </w:rPr>
        <w:t xml:space="preserve">Report Period:</w:t>
      </w:r>
      <w:r>
        <w:t xml:space="preserve"> </w:t>
      </w:r>
      <w:r>
        <w:t xml:space="preserve">July 1 - September 30, 2024</w:t>
      </w:r>
      <w:r>
        <w:br/>
      </w:r>
      <w:r>
        <w:rPr>
          <w:bCs/>
          <w:b/>
        </w:rPr>
        <w:t xml:space="preserve">Campaign Focus:</w:t>
      </w:r>
      <w:r>
        <w:t xml:space="preserve"> </w:t>
      </w:r>
      <w:r>
        <w:t xml:space="preserve">Bangkok Metropolitan Politician Sales Strategy</w:t>
      </w:r>
    </w:p>
    <w:bookmarkStart w:id="20" w:name="i.-executive-summary"/>
    <w:p>
      <w:pPr>
        <w:pStyle w:val="Heading2"/>
      </w:pPr>
      <w:r>
        <w:t xml:space="preserve">I. Executive Summary</w:t>
      </w:r>
    </w:p>
    <w:p>
      <w:pPr>
        <w:pStyle w:val="FirstParagraph"/>
      </w:pPr>
      <w:r>
        <w:t xml:space="preserve">This quarterly report details the performance metrics of our political candidate's campaign ("Politician X") across the Bangkok metropolitan area during Q3 2024. Unlike traditional sales targets, this document measures voter engagement, policy resonance, and community trust as "sales outcomes" in Thailand's complex political landscape. The campaign achieved a 68% growth in digital engagement metrics and secured commitments from 14 key district-level organizations—a significant milestone for the Bangkok constituency. Our analysis confirms that contextualized messaging aligned with Bangkok's unique urban challenges (traffic congestion, tourism economy, youth employment) directly correlates with increased voter conversion rates.</w:t>
      </w:r>
    </w:p>
    <w:bookmarkEnd w:id="20"/>
    <w:bookmarkStart w:id="21" w:name="X2cab5fe6c49dd8abc16b77892a7edb4bab33dfd"/>
    <w:p>
      <w:pPr>
        <w:pStyle w:val="Heading2"/>
      </w:pPr>
      <w:r>
        <w:t xml:space="preserve">II. Key Performance Indicators: The "Sales" Metrics</w:t>
      </w:r>
    </w:p>
    <w:p>
      <w:pPr>
        <w:pStyle w:val="FirstParagraph"/>
      </w:pPr>
      <w:r>
        <w:t xml:space="preserve">Traditional sales KPIs were re-engineered for political campaigning: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Q2 2024</w:t>
            </w:r>
          </w:p>
        </w:tc>
        <w:tc>
          <w:tcPr/>
          <w:p>
            <w:pPr>
              <w:pStyle w:val="Compact"/>
              <w:jc w:val="left"/>
            </w:pPr>
            <w:r>
              <w:t xml:space="preserve">Q3 2024</w:t>
            </w:r>
          </w:p>
        </w:tc>
        <w:tc>
          <w:tcPr/>
          <w:p>
            <w:pPr>
              <w:pStyle w:val="Compact"/>
              <w:jc w:val="left"/>
            </w:pPr>
            <w:r>
              <w:t xml:space="preserve">Growth (%)</w:t>
            </w:r>
          </w:p>
        </w:tc>
      </w:tr>
      <w:tr>
        <w:tc>
          <w:tcPr/>
          <w:p>
            <w:pPr>
              <w:pStyle w:val="Compact"/>
              <w:jc w:val="left"/>
            </w:pPr>
            <w:r>
              <w:t xml:space="preserve">Voter Engagement Rate (Digital)</w:t>
            </w:r>
          </w:p>
        </w:tc>
        <w:tc>
          <w:tcPr/>
          <w:p>
            <w:pPr>
              <w:pStyle w:val="Compact"/>
              <w:jc w:val="left"/>
            </w:pPr>
            <w:r>
              <w:t xml:space="preserve">38%</w:t>
            </w:r>
          </w:p>
        </w:tc>
        <w:tc>
          <w:tcPr/>
          <w:p>
            <w:pPr>
              <w:pStyle w:val="Compact"/>
              <w:jc w:val="left"/>
            </w:pPr>
            <w:r>
              <w:t xml:space="preserve">65%</w:t>
            </w:r>
          </w:p>
        </w:tc>
        <w:tc>
          <w:tcPr/>
          <w:p>
            <w:pPr>
              <w:pStyle w:val="Compact"/>
              <w:jc w:val="left"/>
            </w:pPr>
            <w:r>
              <w:t xml:space="preserve">+71.0%</w:t>
            </w:r>
          </w:p>
        </w:tc>
      </w:tr>
      <w:tr>
        <w:tc>
          <w:tcPr/>
          <w:p>
            <w:pPr>
              <w:pStyle w:val="Compact"/>
              <w:jc w:val="left"/>
            </w:pPr>
            <w:r>
              <w:t xml:space="preserve">Policy-Driven Community Meetings</w:t>
            </w:r>
          </w:p>
        </w:tc>
        <w:tc>
          <w:tcPr/>
          <w:p>
            <w:pPr>
              <w:pStyle w:val="Compact"/>
              <w:jc w:val="left"/>
            </w:pPr>
            <w:r>
              <w:t xml:space="preserve">42</w:t>
            </w:r>
          </w:p>
        </w:tc>
        <w:tc>
          <w:tcPr/>
          <w:p>
            <w:pPr>
              <w:pStyle w:val="Compact"/>
              <w:jc w:val="left"/>
            </w:pPr>
            <w:r>
              <w:t xml:space="preserve">89</w:t>
            </w:r>
          </w:p>
        </w:tc>
        <w:tc>
          <w:tcPr/>
          <w:p>
            <w:pPr>
              <w:pStyle w:val="Compact"/>
              <w:jc w:val="left"/>
            </w:pPr>
            <w:r>
              <w:t xml:space="preserve">+112.0%</w:t>
            </w:r>
          </w:p>
        </w:tc>
      </w:tr>
      <w:tr>
        <w:tc>
          <w:tcPr/>
          <w:p>
            <w:pPr>
              <w:pStyle w:val="Compact"/>
              <w:jc w:val="left"/>
            </w:pPr>
            <w:r>
              <w:t xml:space="preserve">Key Achievement: 58% of meetings focused specifically on Bangkok's traffic management solutions (directly tied to Mayor's Office policy proposals)</w:t>
            </w:r>
          </w:p>
        </w:tc>
        <w:tc>
          <w:tcPr/>
          <w:p>
            <w:pPr>
              <w:pStyle w:val="Compact"/>
            </w:pPr>
          </w:p>
        </w:tc>
        <w:tc>
          <w:tcPr/>
          <w:p>
            <w:pPr>
              <w:pStyle w:val="Compact"/>
            </w:pPr>
          </w:p>
        </w:tc>
        <w:tc>
          <w:tcPr/>
          <w:p>
            <w:pPr>
              <w:pStyle w:val="Compact"/>
            </w:pPr>
          </w:p>
        </w:tc>
      </w:tr>
    </w:tbl>
    <w:p>
      <w:pPr>
        <w:pStyle w:val="BodyText"/>
      </w:pPr>
      <w:r>
        <w:t xml:space="preserve">Notable success: The campaign achieved a 42% increase in "policy adoption" among small business owners in Rattanakosin district—a critical economic bloc for the Bangkok market. This metric was calculated through post-event surveys measuring willingness to support specific policy proposals (e.g., tourism tax rebates, digital permits for street vendors).</w:t>
      </w:r>
    </w:p>
    <w:bookmarkEnd w:id="21"/>
    <w:bookmarkStart w:id="25" w:name="Xbc6f8058852c40ec182ac857fec23fd78c4d0a8"/>
    <w:p>
      <w:pPr>
        <w:pStyle w:val="Heading2"/>
      </w:pPr>
      <w:r>
        <w:t xml:space="preserve">III. Bangkok-Specific Sales Strategy Analysis</w:t>
      </w:r>
    </w:p>
    <w:p>
      <w:pPr>
        <w:pStyle w:val="FirstParagraph"/>
      </w:pPr>
      <w:r>
        <w:t xml:space="preserve">Our campaign's "sales funnel" in Thailand's capital required hyper-localized tactics:</w:t>
      </w:r>
    </w:p>
    <w:bookmarkStart w:id="22" w:name="a.-cultural-nuance-integration"/>
    <w:p>
      <w:pPr>
        <w:pStyle w:val="Heading3"/>
      </w:pPr>
      <w:r>
        <w:t xml:space="preserve">A. Cultural Nuance Integration</w:t>
      </w:r>
    </w:p>
    <w:p>
      <w:pPr>
        <w:pStyle w:val="FirstParagraph"/>
      </w:pPr>
      <w:r>
        <w:t xml:space="preserve">Bangkok voters prioritize respect for monarchy and Buddhist values—our messaging avoided Western political jargon. Instead of "voter outreach," we used the term "sangha engagement" (referring to community harmony) in all local materials. This adaptation increased positive sentiment by 34% per KANTAR Thailand focus groups.</w:t>
      </w:r>
    </w:p>
    <w:bookmarkEnd w:id="22"/>
    <w:bookmarkStart w:id="23" w:name="Xf6ee61cb1088d884de46ca680df9cb81c3c7af7"/>
    <w:p>
      <w:pPr>
        <w:pStyle w:val="Heading3"/>
      </w:pPr>
      <w:r>
        <w:t xml:space="preserve">B. Urban Infrastructure as the Core Product</w:t>
      </w:r>
    </w:p>
    <w:p>
      <w:pPr>
        <w:pStyle w:val="FirstParagraph"/>
      </w:pPr>
      <w:r>
        <w:t xml:space="preserve">Unlike rural constituencies where land rights dominate, Bangkok voters purchased "solutions" to urban pain points. Our campaign positioned the Politician's policy package as a premium service:</w:t>
      </w:r>
    </w:p>
    <w:p>
      <w:pPr>
        <w:numPr>
          <w:ilvl w:val="0"/>
          <w:numId w:val="1001"/>
        </w:numPr>
        <w:pStyle w:val="Compact"/>
      </w:pPr>
      <w:r>
        <w:rPr>
          <w:bCs/>
          <w:b/>
        </w:rPr>
        <w:t xml:space="preserve">"Traffic Relief Subscription":</w:t>
      </w:r>
      <w:r>
        <w:t xml:space="preserve"> </w:t>
      </w:r>
      <w:r>
        <w:t xml:space="preserve">42% of target voters (25-45yo professionals) indicated willingness to support policies reducing commute time by 20%—a direct correlation with sales conversion in the city's transit market.</w:t>
      </w:r>
    </w:p>
    <w:p>
      <w:pPr>
        <w:numPr>
          <w:ilvl w:val="0"/>
          <w:numId w:val="1001"/>
        </w:numPr>
        <w:pStyle w:val="Compact"/>
      </w:pPr>
      <w:r>
        <w:rPr>
          <w:bCs/>
          <w:b/>
        </w:rPr>
        <w:t xml:space="preserve">"Tourism Economy Package":</w:t>
      </w:r>
      <w:r>
        <w:t xml:space="preserve"> </w:t>
      </w:r>
      <w:r>
        <w:t xml:space="preserve">Secured endorsements from 18 boutique hotels in Sathorn district after tailoring policy proposals to their operational needs. This created a visible "trusted partner" network for the candidate.</w:t>
      </w:r>
    </w:p>
    <w:bookmarkEnd w:id="23"/>
    <w:bookmarkStart w:id="24" w:name="c.-digital-sales-channel-breakthrough"/>
    <w:p>
      <w:pPr>
        <w:pStyle w:val="Heading3"/>
      </w:pPr>
      <w:r>
        <w:t xml:space="preserve">C. Digital Sales Channel Breakthrough</w:t>
      </w:r>
    </w:p>
    <w:p>
      <w:pPr>
        <w:pStyle w:val="FirstParagraph"/>
      </w:pPr>
      <w:r>
        <w:t xml:space="preserve">Bangkok's youth (60% of voters are under 40) consumes political content via LINE and TikTok. We deployed:</w:t>
      </w:r>
    </w:p>
    <w:p>
      <w:pPr>
        <w:numPr>
          <w:ilvl w:val="0"/>
          <w:numId w:val="1002"/>
        </w:numPr>
        <w:pStyle w:val="Compact"/>
      </w:pPr>
      <w:r>
        <w:t xml:space="preserve">Interactive "Policy Simulator" app: Voters input commute times to see proposed traffic solutions' impact</w:t>
      </w:r>
    </w:p>
    <w:p>
      <w:pPr>
        <w:numPr>
          <w:ilvl w:val="0"/>
          <w:numId w:val="1002"/>
        </w:numPr>
        <w:pStyle w:val="Compact"/>
      </w:pPr>
      <w:r>
        <w:t xml:space="preserve">Local influencer collaborations: 38 micro-influencers (5K-50K followers) in Bangkok's food/tech scenes boosted policy visibility by 190%</w:t>
      </w:r>
    </w:p>
    <w:p>
      <w:pPr>
        <w:pStyle w:val="FirstParagraph"/>
      </w:pPr>
      <w:r>
        <w:t xml:space="preserve">This channel generated 6,200 qualified voter leads—exceeding Q3 targets by 178%.</w:t>
      </w:r>
    </w:p>
    <w:bookmarkEnd w:id="24"/>
    <w:bookmarkEnd w:id="25"/>
    <w:bookmarkStart w:id="26" w:name="X198f2883ff71b9ad4bf6f2022db0069d7e38988"/>
    <w:p>
      <w:pPr>
        <w:pStyle w:val="Heading2"/>
      </w:pPr>
      <w:r>
        <w:t xml:space="preserve">IV. Competitive Landscape: Sales Challenges in Bangkok</w:t>
      </w:r>
    </w:p>
    <w:p>
      <w:pPr>
        <w:pStyle w:val="FirstParagraph"/>
      </w:pPr>
      <w:r>
        <w:t xml:space="preserve">Thailand's political environment creates unique sales barriers:</w:t>
      </w:r>
    </w:p>
    <w:p>
      <w:pPr>
        <w:pStyle w:val="BodyText"/>
      </w:pPr>
      <w:r>
        <w:t xml:space="preserve">Competitor</w:t>
      </w:r>
    </w:p>
    <w:p>
      <w:pPr>
        <w:pStyle w:val="BodyText"/>
      </w:pPr>
      <w:r>
        <w:t xml:space="preserve">Strengths</w:t>
      </w:r>
    </w:p>
    <w:p>
      <w:pPr>
        <w:pStyle w:val="BodyText"/>
      </w:pPr>
      <w:r>
        <w:t xml:space="preserve">Bangkok-Specific Weaknesses</w:t>
      </w:r>
    </w:p>
    <w:p>
      <w:pPr>
        <w:pStyle w:val="BodyText"/>
      </w:pPr>
      <w:r>
        <w:t xml:space="preserve">Party Y Candidate A</w:t>
      </w:r>
    </w:p>
    <w:p>
      <w:pPr>
        <w:pStyle w:val="BodyText"/>
      </w:pPr>
      <w:r>
        <w:t xml:space="preserve">Nationwide brand recognition (72% awareness)</w:t>
      </w:r>
    </w:p>
    <w:p>
      <w:pPr>
        <w:pStyle w:val="BodyText"/>
      </w:pPr>
      <w:r>
        <w:t xml:space="preserve">Lacked Bangkok-specific policy depth; 58% of voters felt proposals were "copy-pasted from rural campaigns"</w:t>
      </w:r>
    </w:p>
    <w:p>
      <w:pPr>
        <w:pStyle w:val="BodyText"/>
      </w:pPr>
      <w:r>
        <w:t xml:space="preserve">Incumbent Administration</w:t>
      </w:r>
    </w:p>
    <w:p>
      <w:pPr>
        <w:pStyle w:val="BodyText"/>
      </w:pPr>
      <w:r>
        <w:t xml:space="preserve">Existing government infrastructure access</w:t>
      </w:r>
    </w:p>
    <w:p>
      <w:pPr>
        <w:pStyle w:val="BodyText"/>
      </w:pPr>
      <w:r>
        <w:t xml:space="preserve">Perceived as disconnected from urban daily realities (e.g., ignored canal cleanup demands)</w:t>
      </w:r>
    </w:p>
    <w:p>
      <w:pPr>
        <w:pStyle w:val="BodyText"/>
      </w:pPr>
      <w:r>
        <w:t xml:space="preserve">The Politician's sales advantage: 82% of Bangkok voters surveyed ranked "understanding of city-specific issues" as their top priority—directly addressing the incumbent's weakness. Our campaign closed the gap with Party Y by offering tangible solutions to Bangkok's unique problems (e.g., flood management for low-lying areas like Khlong San).</w:t>
      </w:r>
    </w:p>
    <w:bookmarkEnd w:id="26"/>
    <w:bookmarkStart w:id="27" w:name="v.-regional-sales-performance-breakdown"/>
    <w:p>
      <w:pPr>
        <w:pStyle w:val="Heading2"/>
      </w:pPr>
      <w:r>
        <w:t xml:space="preserve">V. Regional Sales Performance Breakdown</w:t>
      </w:r>
    </w:p>
    <w:p>
      <w:pPr>
        <w:pStyle w:val="FirstParagraph"/>
      </w:pPr>
      <w:r>
        <w:t xml:space="preserve">Bangkok is not monolithic—district-level variations dictated our sales approach:</w:t>
      </w:r>
    </w:p>
    <w:p>
      <w:pPr>
        <w:numPr>
          <w:ilvl w:val="0"/>
          <w:numId w:val="1003"/>
        </w:numPr>
        <w:pStyle w:val="Compact"/>
      </w:pPr>
      <w:r>
        <w:rPr>
          <w:bCs/>
          <w:b/>
        </w:rPr>
        <w:t xml:space="preserve">Pathum Wan &amp; Ratchathewi:</w:t>
      </w:r>
      <w:r>
        <w:t xml:space="preserve"> </w:t>
      </w:r>
      <w:r>
        <w:t xml:space="preserve">High-income professionals responded to "efficiency-focused" messaging (e.g., AI traffic systems). Converted 48% of leads into committed supporters.</w:t>
      </w:r>
    </w:p>
    <w:p>
      <w:pPr>
        <w:numPr>
          <w:ilvl w:val="0"/>
          <w:numId w:val="1003"/>
        </w:numPr>
        <w:pStyle w:val="Compact"/>
      </w:pPr>
      <w:r>
        <w:rPr>
          <w:bCs/>
          <w:b/>
        </w:rPr>
        <w:t xml:space="preserve">Samphanthawong &amp; Phayathai:</w:t>
      </w:r>
      <w:r>
        <w:t xml:space="preserve"> </w:t>
      </w:r>
      <w:r>
        <w:t xml:space="preserve">Focus on street vendor rights and tourism economy. Secured endorsements from 72% of local market associations.</w:t>
      </w:r>
    </w:p>
    <w:p>
      <w:pPr>
        <w:numPr>
          <w:ilvl w:val="0"/>
          <w:numId w:val="1003"/>
        </w:numPr>
        <w:pStyle w:val="Compact"/>
      </w:pPr>
      <w:r>
        <w:rPr>
          <w:bCs/>
          <w:b/>
        </w:rPr>
        <w:t xml:space="preserve">Klong Toey &amp; Bang Kapi:</w:t>
      </w:r>
      <w:r>
        <w:t xml:space="preserve"> </w:t>
      </w:r>
      <w:r>
        <w:t xml:space="preserve">Youth-focused digital campaigns yielded highest engagement (78% youth turnout at events).</w:t>
      </w:r>
    </w:p>
    <w:p>
      <w:pPr>
        <w:pStyle w:val="FirstParagraph"/>
      </w:pPr>
      <w:r>
        <w:t xml:space="preserve">Key insight: The Politician's sales success directly correlated with district-specific problem-solving. In areas where policy proposals matched localized needs (e.g., canal maintenance in Khlong Toey), conversion rates exceeded 63%.</w:t>
      </w:r>
    </w:p>
    <w:bookmarkEnd w:id="27"/>
    <w:bookmarkStart w:id="28" w:name="X3fed00ee74521b0fa07f21d42a8d23a295ae86b"/>
    <w:p>
      <w:pPr>
        <w:pStyle w:val="Heading2"/>
      </w:pPr>
      <w:r>
        <w:t xml:space="preserve">VI. Strategic Recommendations for Q4 Sales Surge</w:t>
      </w:r>
    </w:p>
    <w:p>
      <w:pPr>
        <w:pStyle w:val="FirstParagraph"/>
      </w:pPr>
      <w:r>
        <w:t xml:space="preserve">To maintain momentum through Thailand's election season, we recommend:</w:t>
      </w:r>
    </w:p>
    <w:p>
      <w:pPr>
        <w:numPr>
          <w:ilvl w:val="0"/>
          <w:numId w:val="1004"/>
        </w:numPr>
        <w:pStyle w:val="Compact"/>
      </w:pPr>
      <w:r>
        <w:rPr>
          <w:bCs/>
          <w:b/>
        </w:rPr>
        <w:t xml:space="preserve">Deploy "Baan Bangkok" Mobile Units:</w:t>
      </w:r>
      <w:r>
        <w:t xml:space="preserve"> </w:t>
      </w:r>
      <w:r>
        <w:t xml:space="preserve">Convert delivery vans into community hubs for policy consultations in underserved neighborhoods (targeting 30 new districts). This replicates successful sales tactics from Thailand's mobile commerce sector.</w:t>
      </w:r>
    </w:p>
    <w:p>
      <w:pPr>
        <w:numPr>
          <w:ilvl w:val="0"/>
          <w:numId w:val="1004"/>
        </w:numPr>
        <w:pStyle w:val="Compact"/>
      </w:pPr>
      <w:r>
        <w:rPr>
          <w:bCs/>
          <w:b/>
        </w:rPr>
        <w:t xml:space="preserve">Create a Policy Loyalty Program:</w:t>
      </w:r>
      <w:r>
        <w:t xml:space="preserve"> </w:t>
      </w:r>
      <w:r>
        <w:t xml:space="preserve">Introduce tiered rewards for voter engagement (e.g., early access to campaign events). Thai voters respond strongly to "membership" psychology per Bangkok Marketing Institute data.</w:t>
      </w:r>
    </w:p>
    <w:p>
      <w:pPr>
        <w:numPr>
          <w:ilvl w:val="0"/>
          <w:numId w:val="1004"/>
        </w:numPr>
        <w:pStyle w:val="Compact"/>
      </w:pPr>
      <w:r>
        <w:rPr>
          <w:bCs/>
          <w:b/>
        </w:rPr>
        <w:t xml:space="preserve">Forge Tourism Economy Partnerships:</w:t>
      </w:r>
      <w:r>
        <w:t xml:space="preserve"> </w:t>
      </w:r>
      <w:r>
        <w:t xml:space="preserve">Formalize alliances with key Bangkok tourism stakeholders (e.g., AIA Insurance, Siam Paragon) for co-branded policy campaigns. This transforms the Politician from a "candidate" to a "trusted business partner."</w:t>
      </w:r>
    </w:p>
    <w:bookmarkEnd w:id="28"/>
    <w:bookmarkStart w:id="29" w:name="X0cb025f05de47dfde6ef256cb9e62cf64bce162"/>
    <w:p>
      <w:pPr>
        <w:pStyle w:val="Heading2"/>
      </w:pPr>
      <w:r>
        <w:t xml:space="preserve">VII. Conclusion: The Sales Philosophy of Politics in Bangkok</w:t>
      </w:r>
    </w:p>
    <w:p>
      <w:pPr>
        <w:pStyle w:val="FirstParagraph"/>
      </w:pPr>
      <w:r>
        <w:t xml:space="preserve">In Thailand's capital, political success is measured not by campaign spending but by the perceived value of solutions. Our Q3 performance confirms that positioning the Politician as a service provider—rather than a candidate—drives voter "purchases." As one Rattanakosin small business owner stated in our focus group: "He doesn't just talk about reducing traffic—he showed me how it would save my shop 8 hours/week. That's worth voting for."</w:t>
      </w:r>
    </w:p>
    <w:p>
      <w:pPr>
        <w:pStyle w:val="BodyText"/>
      </w:pPr>
      <w:r>
        <w:t xml:space="preserve">The Bangkok market demands more than promises; it requires measurable outcomes. By treating political engagement as a sales process where every policy is a product, and every voter a customer, Politician X has built an unprecedented conversion engine in Thailand's most competitive constituency. The Q3 results prove that when politics serves the community like commerce serves its clients, growth follows naturally.</w:t>
      </w:r>
    </w:p>
    <w:p>
      <w:pPr>
        <w:pStyle w:val="BodyText"/>
      </w:pPr>
      <w:r>
        <w:rPr>
          <w:bCs/>
          <w:b/>
        </w:rPr>
        <w:t xml:space="preserve">Report End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Sales Report: Bangkok Metropolitan Area</dc:title>
  <dc:creator/>
  <dc:language>en</dc:language>
  <cp:keywords/>
  <dcterms:created xsi:type="dcterms:W3CDTF">2026-07-24T03:50:49Z</dcterms:created>
  <dcterms:modified xsi:type="dcterms:W3CDTF">2026-07-24T03:50:49Z</dcterms:modified>
</cp:coreProperties>
</file>

<file path=docProps/custom.xml><?xml version="1.0" encoding="utf-8"?>
<Properties xmlns="http://schemas.openxmlformats.org/officeDocument/2006/custom-properties" xmlns:vt="http://schemas.openxmlformats.org/officeDocument/2006/docPropsVTypes"/>
</file>