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6" w:name="Xb0d78b7d8d259df7be5b58a2e25b8a339618fc6"/>
    <w:p>
      <w:pPr>
        <w:pStyle w:val="Heading1"/>
      </w:pPr>
      <w:r>
        <w:t xml:space="preserve">ANNUAL SALES PERFORMANCE REPORT: POLITICAL MARKETING SERVICES IN ANKARA, TURKEY</w:t>
      </w:r>
    </w:p>
    <w:bookmarkStart w:id="20" w:name="executive-summary"/>
    <w:p>
      <w:pPr>
        <w:pStyle w:val="Heading2"/>
      </w:pPr>
      <w:r>
        <w:t xml:space="preserve">Executive Summary</w:t>
      </w:r>
    </w:p>
    <w:p>
      <w:pPr>
        <w:pStyle w:val="FirstParagraph"/>
      </w:pPr>
      <w:r>
        <w:t xml:space="preserve">This comprehensive Sales Report details the performance of our political marketing and campaign management services across Ankara, Turkey during Q1-Q4 2023. As the capital city of Turkey, Ankara represents a critical battleground for political engagement where our specialized services have been deployed to support local candidates and national party initiatives. The data reveals a 37% year-over-year increase in sales revenue directly attributable to political campaigns, demonstrating strong market demand for professional campaign management in this pivotal Turkish city. This report confirms that effective political marketing—when tailored to Ankara's unique socio-political landscape—significantly impacts electoral outcomes, making the role of the modern</w:t>
      </w:r>
      <w:r>
        <w:t xml:space="preserve"> </w:t>
      </w:r>
      <w:r>
        <w:rPr>
          <w:bCs/>
          <w:b/>
        </w:rPr>
        <w:t xml:space="preserve">Politician</w:t>
      </w:r>
      <w:r>
        <w:t xml:space="preserve"> </w:t>
      </w:r>
      <w:r>
        <w:t xml:space="preserve">increasingly dependent on sophisticated sales and communication strategies.</w:t>
      </w:r>
    </w:p>
    <w:p>
      <w:pPr>
        <w:pStyle w:val="BodyText"/>
      </w:pPr>
      <w:r>
        <w:rPr>
          <w:bCs/>
          <w:b/>
        </w:rPr>
        <w:t xml:space="preserve">Key Achievement:</w:t>
      </w:r>
      <w:r>
        <w:t xml:space="preserve"> </w:t>
      </w:r>
      <w:r>
        <w:t xml:space="preserve">Secured 14 major political campaign contracts in Ankara, including two provincial governorship races and nine mayoral bids, representing 63% of total company revenue for the year. Our service packages enabled politicians to increase voter engagement by an average of 42% through data-driven targeting.</w:t>
      </w:r>
    </w:p>
    <w:bookmarkEnd w:id="20"/>
    <w:bookmarkStart w:id="21" w:name="X4a136157cbbf869861012e093e881267415942f"/>
    <w:p>
      <w:pPr>
        <w:pStyle w:val="Heading2"/>
      </w:pPr>
      <w:r>
        <w:t xml:space="preserve">Market Analysis: Political Landscape in Ankara, Turkey</w:t>
      </w:r>
    </w:p>
    <w:p>
      <w:pPr>
        <w:pStyle w:val="FirstParagraph"/>
      </w:pPr>
      <w:r>
        <w:t xml:space="preserve">Ankara serves as the political epicenter of Turkey, housing government institutions and hosting campaigns for national-level politicians. Our 2023 sales data reveals that political clients in Ankara prioritize three distinct service categories: digital voter outreach (48% of contracts), policy messaging development (31%), and media relations management (21%). This distribution reflects Ankara's unique position as both the seat of government and a city with intense electoral competition between major parties.</w:t>
      </w:r>
    </w:p>
    <w:p>
      <w:pPr>
        <w:pStyle w:val="BodyText"/>
      </w:pPr>
      <w:r>
        <w:t xml:space="preserve">Service Category</w:t>
      </w:r>
    </w:p>
    <w:bookmarkEnd w:id="21"/>
    <w:p>
      <w:pPr>
        <w:pStyle w:val="BodyText"/>
      </w:pPr>
      <w:r>
        <w:t xml:space="preserve">Contract Volume (2023)</w:t>
      </w:r>
    </w:p>
    <w:p>
      <w:pPr>
        <w:pStyle w:val="BodyText"/>
      </w:pPr>
      <w:r>
        <w:t xml:space="preserve">Revenue Contribution</w:t>
      </w:r>
    </w:p>
    <w:p>
      <w:pPr>
        <w:pStyle w:val="BodyText"/>
      </w:pPr>
      <w:r>
        <w:t xml:space="preserve">% of Total Political Sales</w:t>
      </w:r>
    </w:p>
    <w:p>
      <w:pPr>
        <w:pStyle w:val="BodyText"/>
      </w:pPr>
      <w:r>
        <w:t xml:space="preserve">Digital Voter Outreach Platforms</w:t>
      </w:r>
    </w:p>
    <w:p>
      <w:pPr>
        <w:pStyle w:val="BodyText"/>
      </w:pPr>
      <w:r>
        <w:t xml:space="preserve">11 contracts</w:t>
      </w:r>
    </w:p>
    <w:p>
      <w:pPr>
        <w:pStyle w:val="BodyText"/>
      </w:pPr>
      <w:r>
        <w:t xml:space="preserve">$385,000</w:t>
      </w:r>
    </w:p>
    <w:p>
      <w:pPr>
        <w:pStyle w:val="BodyText"/>
      </w:pPr>
      <w:r>
        <w:t xml:space="preserve">47.6%</w:t>
      </w:r>
    </w:p>
    <w:p>
      <w:pPr>
        <w:pStyle w:val="BodyText"/>
      </w:pPr>
      <w:r>
        <w:t xml:space="preserve">Policy Messaging &amp; Narrative Development</w:t>
      </w:r>
    </w:p>
    <w:p>
      <w:pPr>
        <w:pStyle w:val="BodyText"/>
      </w:pPr>
      <w:r>
        <w:t xml:space="preserve">8 contracts</w:t>
      </w:r>
    </w:p>
    <w:p>
      <w:pPr>
        <w:pStyle w:val="BodyText"/>
      </w:pPr>
      <w:r>
        <w:t xml:space="preserve">&lt;</w:t>
      </w:r>
    </w:p>
    <w:p>
      <w:pPr>
        <w:pStyle w:val="BodyText"/>
      </w:pPr>
      <w:r>
        <w:t xml:space="preserve">$262,500</w:t>
      </w:r>
    </w:p>
    <w:p>
      <w:pPr>
        <w:pStyle w:val="BodyText"/>
      </w:pPr>
      <w:r>
        <w:t xml:space="preserve">Data Analytics &amp; Voter Profiling (Ankara-Specific)</w:t>
      </w:r>
    </w:p>
    <w:p>
      <w:pPr>
        <w:pStyle w:val="BodyText"/>
      </w:pPr>
      <w:r>
        <w:t xml:space="preserve">9 contracts</w:t>
      </w:r>
    </w:p>
    <w:p>
      <w:pPr>
        <w:pStyle w:val="BodyText"/>
      </w:pPr>
      <w:r>
        <w:t xml:space="preserve">$315,400</w:t>
      </w:r>
    </w:p>
    <w:p>
      <w:pPr>
        <w:pStyle w:val="BodyText"/>
      </w:pPr>
      <w:r>
        <w:t xml:space="preserve">38.9%</w:t>
      </w:r>
    </w:p>
    <w:p>
      <w:pPr>
        <w:pStyle w:val="BodyText"/>
      </w:pPr>
      <w:r>
        <w:t xml:space="preserve">Media Relations &amp; Crisis Management</w:t>
      </w:r>
    </w:p>
    <w:p>
      <w:pPr>
        <w:pStyle w:val="BodyText"/>
      </w:pPr>
      <w:r>
        <w:t xml:space="preserve">5 contracts</w:t>
      </w:r>
    </w:p>
    <w:p>
      <w:pPr>
        <w:pStyle w:val="BodyText"/>
      </w:pPr>
      <w:r>
        <w:t xml:space="preserve">$126,700</w:t>
      </w:r>
    </w:p>
    <w:p>
      <w:pPr>
        <w:pStyle w:val="BodyText"/>
      </w:pPr>
      <w:r>
        <w:t xml:space="preserve">15.6%</w:t>
      </w:r>
    </w:p>
    <w:p>
      <w:pPr>
        <w:pStyle w:val="BodyText"/>
      </w:pPr>
      <w:r>
        <w:t xml:space="preserve">The demand surge is directly linked to Ankara's status as Turkey's political capital. With 8 of the 14 signed contracts involving incumbent politicians seeking re-election in Ankara districts, our sales team successfully positioned our data analytics services as essential for navigating Turkey's complex electoral environment. The integration of local cultural insights—such as understanding neighborhood-specific concerns in Çankaya versus Maltepe districts—proved critical to winning these high-value accounts.</w:t>
      </w:r>
    </w:p>
    <w:bookmarkStart w:id="22" w:name="X63bfae71658d4eb4e62675f5b3e081f237a2f14"/>
    <w:p>
      <w:pPr>
        <w:pStyle w:val="Heading2"/>
      </w:pPr>
      <w:r>
        <w:t xml:space="preserve">Case Study: Success with Mayor Candidate in Çankaya District</w:t>
      </w:r>
    </w:p>
    <w:p>
      <w:pPr>
        <w:pStyle w:val="FirstParagraph"/>
      </w:pPr>
      <w:r>
        <w:t xml:space="preserve">A standout example of our Sales Report success is the campaign for Ms. Aysel Demir, a mayoral candidate in Ankara's Çankaya district. Our political marketing team implemented a hyper-localized strategy addressing neighborhood-specific issues including public transport infrastructure and youth employment programs. By analyzing Ankara municipal data and voter sentiment across 12 sub-districts, we created targeted messaging that resonated with different demographics.</w:t>
      </w:r>
    </w:p>
    <w:p>
      <w:pPr>
        <w:pStyle w:val="BodyText"/>
      </w:pPr>
      <w:r>
        <w:rPr>
          <w:bCs/>
          <w:b/>
        </w:rPr>
        <w:t xml:space="preserve">Results:</w:t>
      </w:r>
      <w:r>
        <w:t xml:space="preserve"> </w:t>
      </w:r>
      <w:r>
        <w:t xml:space="preserve">Ms. Demir's campaign achieved a 58% increase in social media engagement and secured a 7.2-point swing in voter support within her target districts. The politician reported that our data-driven approach was instrumental in identifying key voter concerns during the final election week, directly contributing to her narrow victory. This case exemplifies how professional sales strategies can transform a</w:t>
      </w:r>
      <w:r>
        <w:t xml:space="preserve"> </w:t>
      </w:r>
      <w:r>
        <w:rPr>
          <w:bCs/>
          <w:b/>
        </w:rPr>
        <w:t xml:space="preserve">Politician</w:t>
      </w:r>
      <w:r>
        <w:t xml:space="preserve">'s electoral trajectory in Turkey's most competitive urban market.</w:t>
      </w:r>
    </w:p>
    <w:p>
      <w:pPr>
        <w:pStyle w:val="BodyText"/>
      </w:pPr>
      <w:r>
        <w:t xml:space="preserve">Post-election analysis confirmed that 73% of voters attributed their decision to the consistent, issue-specific messaging we developed for this campaign. The contract value ($85,000) represented a 12% premium over standard packages due to Ankara's high-stakes political environment—a pricing model now used as our benchmark for all Turkey Ankara accounts.</w:t>
      </w:r>
    </w:p>
    <w:bookmarkEnd w:id="22"/>
    <w:bookmarkStart w:id="23" w:name="X5cd2c2ca88d894878a4359cf9469dd2ca55840d"/>
    <w:p>
      <w:pPr>
        <w:pStyle w:val="Heading2"/>
      </w:pPr>
      <w:r>
        <w:t xml:space="preserve">Challenges in Political Sales: Navigating Turkey's Regulatory Landscape</w:t>
      </w:r>
    </w:p>
    <w:p>
      <w:pPr>
        <w:pStyle w:val="FirstParagraph"/>
      </w:pPr>
      <w:r>
        <w:t xml:space="preserve">Our 2023 sales data reveals three significant challenges specific to selling political services in Turkey Ankara:</w:t>
      </w:r>
    </w:p>
    <w:p>
      <w:pPr>
        <w:numPr>
          <w:ilvl w:val="0"/>
          <w:numId w:val="1001"/>
        </w:numPr>
        <w:pStyle w:val="Compact"/>
      </w:pPr>
      <w:r>
        <w:rPr>
          <w:bCs/>
          <w:b/>
        </w:rPr>
        <w:t xml:space="preserve">Regulatory Compliance:</w:t>
      </w:r>
      <w:r>
        <w:t xml:space="preserve"> </w:t>
      </w:r>
      <w:r>
        <w:t xml:space="preserve">The 2023 Electoral Law amendments required 18% more documentation for political client contracts, increasing our sales cycle by 14 days. Our compliance team now handles all local legal requirements as a standard sales step.</w:t>
      </w:r>
    </w:p>
    <w:p>
      <w:pPr>
        <w:numPr>
          <w:ilvl w:val="0"/>
          <w:numId w:val="1001"/>
        </w:numPr>
        <w:pStyle w:val="Compact"/>
      </w:pPr>
      <w:r>
        <w:rPr>
          <w:bCs/>
          <w:b/>
        </w:rPr>
        <w:t xml:space="preserve">Cultural Sensitivity:</w:t>
      </w:r>
      <w:r>
        <w:t xml:space="preserve"> </w:t>
      </w:r>
      <w:r>
        <w:t xml:space="preserve">Misalignment with Ankara's distinct conservative-urban identity caused two initial contract losses in Q2. We implemented mandatory cultural training for all political account managers, resulting in 100% of subsequent proposals incorporating regional nuances.</w:t>
      </w:r>
    </w:p>
    <w:p>
      <w:pPr>
        <w:pStyle w:val="FirstParagraph"/>
      </w:pPr>
      <w:r>
        <w:t xml:space="preserve">The most critical insight from this Sales Report is that politicians in Turkey Ankara increasingly view marketing as a core campaign component rather than a tactical add-on. Our sales team observed that 89% of new political clients now initiate conversations about data analytics before discussing traditional advertising—demonstrating how the role of the modern politician has evolved to require sophisticated sales and communication expertise.</w:t>
      </w:r>
    </w:p>
    <w:bookmarkEnd w:id="23"/>
    <w:bookmarkStart w:id="24" w:name="strategic-recommendations-for-2024"/>
    <w:p>
      <w:pPr>
        <w:pStyle w:val="Heading2"/>
      </w:pPr>
      <w:r>
        <w:t xml:space="preserve">Strategic Recommendations for 2024</w:t>
      </w:r>
    </w:p>
    <w:p>
      <w:pPr>
        <w:pStyle w:val="FirstParagraph"/>
      </w:pPr>
      <w:r>
        <w:t xml:space="preserve">Based on our Sales Report analysis, we recommend three priorities for expanding political services in Ankara:</w:t>
      </w:r>
    </w:p>
    <w:p>
      <w:pPr>
        <w:numPr>
          <w:ilvl w:val="0"/>
          <w:numId w:val="1002"/>
        </w:numPr>
        <w:pStyle w:val="Compact"/>
      </w:pPr>
      <w:r>
        <w:rPr>
          <w:bCs/>
          <w:b/>
        </w:rPr>
        <w:t xml:space="preserve">Build Ankara-Specific Voter Database:</w:t>
      </w:r>
      <w:r>
        <w:t xml:space="preserve"> </w:t>
      </w:r>
      <w:r>
        <w:t xml:space="preserve">Allocate $150,000 to develop a city-level voter analytics platform focused on district-level issues. This will position us as the only vendor with localized data capabilities in Turkey's political market.</w:t>
      </w:r>
    </w:p>
    <w:p>
      <w:pPr>
        <w:numPr>
          <w:ilvl w:val="0"/>
          <w:numId w:val="1002"/>
        </w:numPr>
        <w:pStyle w:val="Compact"/>
      </w:pPr>
      <w:r>
        <w:rPr>
          <w:bCs/>
          <w:b/>
        </w:rPr>
        <w:t xml:space="preserve">Develop 'Politician Success Pathway' Program:</w:t>
      </w:r>
      <w:r>
        <w:t xml:space="preserve"> </w:t>
      </w:r>
      <w:r>
        <w:t xml:space="preserve">Create tiered service packages aligned with electoral stages (primary campaigns, election period, post-victory). The pilot program will launch with 3 major Ankara district candidates in Q1 2024.</w:t>
      </w:r>
    </w:p>
    <w:p>
      <w:pPr>
        <w:numPr>
          <w:ilvl w:val="0"/>
          <w:numId w:val="1002"/>
        </w:numPr>
        <w:pStyle w:val="Compact"/>
      </w:pPr>
      <w:r>
        <w:rPr>
          <w:bCs/>
          <w:b/>
        </w:rPr>
        <w:t xml:space="preserve">Establish Political Sales Acceleration Team:</w:t>
      </w:r>
      <w:r>
        <w:t xml:space="preserve"> </w:t>
      </w:r>
      <w:r>
        <w:t xml:space="preserve">Hire two Ankara-based political sales specialists who understand the local party dynamics. This addresses our current challenge of having only one full-time regional account manager for all Turkey operations.</w:t>
      </w:r>
    </w:p>
    <w:p>
      <w:pPr>
        <w:pStyle w:val="FirstParagraph"/>
      </w:pPr>
      <w:r>
        <w:rPr>
          <w:bCs/>
          <w:b/>
        </w:rPr>
        <w:t xml:space="preserve">Strategic Insight:</w:t>
      </w:r>
      <w:r>
        <w:t xml:space="preserve"> </w:t>
      </w:r>
      <w:r>
        <w:t xml:space="preserve">In Turkey, a politician's success is increasingly measured by their ability to leverage data-driven voter engagement—a capability now as essential as policy substance. Our 2023 Sales Report confirms that campaigns using our services gained an average of 11.4% more votes than comparable candidates without such support in Ankara districts.</w:t>
      </w:r>
    </w:p>
    <w:p>
      <w:pPr>
        <w:pStyle w:val="BodyText"/>
      </w:pPr>
      <w:r>
        <w:t xml:space="preserve">Looking ahead, we project a minimum of 50% growth in political sales revenue for Turkey Ankara by Q4 2024, driven by expanding the database initiative and deepening relationships with local party structures. This growth will be anchored on our core competency: translating complex voter data into actionable strategies that directly impact electoral outcomes for every</w:t>
      </w:r>
      <w:r>
        <w:t xml:space="preserve"> </w:t>
      </w:r>
      <w:r>
        <w:rPr>
          <w:bCs/>
          <w:b/>
        </w:rPr>
        <w:t xml:space="preserve">Politician</w:t>
      </w:r>
      <w:r>
        <w:t xml:space="preserve"> </w:t>
      </w:r>
      <w:r>
        <w:t xml:space="preserve">we serve in this strategic Turkish capital.</w:t>
      </w:r>
    </w:p>
    <w:bookmarkEnd w:id="24"/>
    <w:bookmarkStart w:id="25" w:name="X8d0c6aa6514ab997d9daf0710bc01305c509a5f"/>
    <w:p>
      <w:pPr>
        <w:pStyle w:val="Heading2"/>
      </w:pPr>
      <w:r>
        <w:t xml:space="preserve">Conclusion: The New Standard in Political Sales</w:t>
      </w:r>
    </w:p>
    <w:p>
      <w:pPr>
        <w:pStyle w:val="FirstParagraph"/>
      </w:pPr>
      <w:r>
        <w:t xml:space="preserve">This Sales Report unequivocally demonstrates that professional political marketing has evolved beyond traditional campaigning to become a fundamental sales discipline. In Turkey Ankara—a city where every election is a national referendum on governance—we have established ourselves as the premier provider of data-driven campaign services. Our 2023 results prove that when politicians leverage specialized sales strategies tailored to Ankara's unique political ecosystem, they achieve measurable electoral advantages.</w:t>
      </w:r>
    </w:p>
    <w:p>
      <w:pPr>
        <w:pStyle w:val="BodyText"/>
      </w:pPr>
      <w:r>
        <w:t xml:space="preserve">The most significant realization from this analysis is that modern politics in Turkey requires a new breed of political sales professional: one who understands both electoral dynamics and data analytics. As we prepare our 2024 strategy, we'll continue to position our services as indispensable for any politician seeking to compete effectively in Ankara's high-stakes political arena. This Sales Report serves as both an accountability measure and a roadmap for becoming Turkey's leading political marketing partner—where every campaign is a sales opportunity that shapes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Ankara, Turkey</dc:title>
  <dc:creator/>
  <dc:language>en</dc:language>
  <cp:keywords/>
  <dcterms:created xsi:type="dcterms:W3CDTF">2026-07-21T03:17:03Z</dcterms:created>
  <dcterms:modified xsi:type="dcterms:W3CDTF">2026-07-21T03:17:03Z</dcterms:modified>
</cp:coreProperties>
</file>

<file path=docProps/custom.xml><?xml version="1.0" encoding="utf-8"?>
<Properties xmlns="http://schemas.openxmlformats.org/officeDocument/2006/custom-properties" xmlns:vt="http://schemas.openxmlformats.org/officeDocument/2006/docPropsVTypes"/>
</file>