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Political</w:t>
      </w:r>
      <w:r>
        <w:t xml:space="preserve"> </w:t>
      </w:r>
      <w:r>
        <w:t xml:space="preserve">Leadership</w:t>
      </w:r>
      <w:r>
        <w:t xml:space="preserve"> </w:t>
      </w:r>
      <w:r>
        <w:t xml:space="preserve">&amp;</w:t>
      </w:r>
      <w:r>
        <w:t xml:space="preserve"> </w:t>
      </w:r>
      <w:r>
        <w:t xml:space="preserve">Economic</w:t>
      </w:r>
      <w:r>
        <w:t xml:space="preserve"> </w:t>
      </w:r>
      <w:r>
        <w:t xml:space="preserve">Development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ee1b9e27878ed47475b5dc6e79566e887a774f3"/>
    <w:p>
      <w:pPr>
        <w:pStyle w:val="Heading1"/>
      </w:pPr>
      <w:r>
        <w:t xml:space="preserve">SALES REPORT: POLITICAL LEADERSHIP AND ECONOMIC GROWTH STRATEGIES IN ABU DHABI, UNITED ARAB EMIRATES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Abu Dhabi Economic Development Council</w:t>
      </w:r>
      <w:r>
        <w:br/>
      </w:r>
      <w:r>
        <w:rPr>
          <w:bCs/>
          <w:b/>
        </w:rPr>
        <w:t xml:space="preserve">Prepared By:</w:t>
      </w:r>
      <w:r>
        <w:t xml:space="preserve"> </w:t>
      </w:r>
      <w:r>
        <w:t xml:space="preserve">Strategic Policy &amp; Development Analysis Unit, United Arab Emirates Federal Government</w:t>
      </w:r>
    </w:p>
    <w:bookmarkStart w:id="20" w:name="i.-executive-summary"/>
    <w:p>
      <w:pPr>
        <w:pStyle w:val="Heading2"/>
      </w:pPr>
      <w:r>
        <w:t xml:space="preserve">I. Executive Summary</w:t>
      </w:r>
    </w:p>
    <w:p>
      <w:pPr>
        <w:pStyle w:val="FirstParagraph"/>
      </w:pPr>
      <w:r>
        <w:t xml:space="preserve">This Sales Report examines the critical intersection between political leadership and economic development outcomes in the United Arab Emirates, with specific focus on Abu Dhabi's strategic vision. It is imperative to clarify that a "Politician" in Abu Dhabi does not engage in traditional sales activities; rather, this report details how political governance directly enables and facilitates measurable economic "sales" across key sectors. The United Arab Emirates Abu Dhabi government has established an unparalleled framework where political strategy drives sustainable investment, tourism, and foreign direct investment (FDI) growth – metrics that function as the true "sales" indicators for a modern economy.</w:t>
      </w:r>
    </w:p>
    <w:bookmarkEnd w:id="20"/>
    <w:bookmarkStart w:id="21" w:name="ii.-clarification-of-key-terminology"/>
    <w:p>
      <w:pPr>
        <w:pStyle w:val="Heading2"/>
      </w:pPr>
      <w:r>
        <w:t xml:space="preserve">II. Clarification of Key Terminology</w:t>
      </w:r>
    </w:p>
    <w:p>
      <w:pPr>
        <w:pStyle w:val="FirstParagraph"/>
      </w:pPr>
      <w:r>
        <w:t xml:space="preserve">The term "Sales Report" in this context refers to economic output metrics generated through policy, not retail transactions. The "Politician" in Abu Dhabi operates under the guiding principles of His Highness Sheikh Mohamed bin Zayed Al Nahyan, President of the United Arab Emirates and Ruler of Abu Dhabi, whose leadership directly shapes business growth. The "United Arab Emirates Abu Dhabi" government is the central authority driving this economic engine through visionary policies like Abu Dhabi Economic Vision 2030. This document rigorously integrates these three pillars to provide a transparent analysis.</w:t>
      </w:r>
    </w:p>
    <w:bookmarkEnd w:id="21"/>
    <w:bookmarkStart w:id="22" w:name="Xa73288802097cf453cdd63591e0632271fe8515"/>
    <w:p>
      <w:pPr>
        <w:pStyle w:val="Heading2"/>
      </w:pPr>
      <w:r>
        <w:t xml:space="preserve">III. Political Leadership as the Engine of Economic "Sales"</w:t>
      </w:r>
    </w:p>
    <w:p>
      <w:pPr>
        <w:pStyle w:val="FirstParagraph"/>
      </w:pPr>
      <w:r>
        <w:t xml:space="preserve">Abu Dhabi's success stems from strategic political decisions that create the environment for commercial success. Consider these key initiatives led by UAE leadership:</w:t>
      </w:r>
    </w:p>
    <w:p>
      <w:pPr>
        <w:numPr>
          <w:ilvl w:val="0"/>
          <w:numId w:val="1001"/>
        </w:numPr>
        <w:pStyle w:val="Compact"/>
      </w:pPr>
      <w:r>
        <w:rPr>
          <w:bCs/>
          <w:b/>
        </w:rPr>
        <w:t xml:space="preserve">Foreign Investment Facilitation:</w:t>
      </w:r>
      <w:r>
        <w:t xml:space="preserve"> </w:t>
      </w:r>
      <w:r>
        <w:t xml:space="preserve">The Politician-led introduction of the Foreign Direct Investment Law (2018) directly increased investment "sales" by 35% within two years, attracting $12.7 billion in new capital to Abu Dhabi.</w:t>
      </w:r>
    </w:p>
    <w:p>
      <w:pPr>
        <w:numPr>
          <w:ilvl w:val="0"/>
          <w:numId w:val="1001"/>
        </w:numPr>
        <w:pStyle w:val="Compact"/>
      </w:pPr>
      <w:r>
        <w:rPr>
          <w:bCs/>
          <w:b/>
        </w:rPr>
        <w:t xml:space="preserve">Tourism &amp; Experience Economy:</w:t>
      </w:r>
      <w:r>
        <w:t xml:space="preserve"> </w:t>
      </w:r>
      <w:r>
        <w:t xml:space="preserve">Political decisions to develop tourism infrastructure (e.g., Yas Island, Louvre Abu Dhabi) generated $8.4 billion in annual tourism revenue – a direct economic "sale" outcome of policy.</w:t>
      </w:r>
    </w:p>
    <w:p>
      <w:pPr>
        <w:numPr>
          <w:ilvl w:val="0"/>
          <w:numId w:val="1001"/>
        </w:numPr>
        <w:pStyle w:val="Compact"/>
      </w:pPr>
      <w:r>
        <w:rPr>
          <w:bCs/>
          <w:b/>
        </w:rPr>
        <w:t xml:space="preserve">Digital Transformation:</w:t>
      </w:r>
      <w:r>
        <w:t xml:space="preserve"> </w:t>
      </w:r>
      <w:r>
        <w:t xml:space="preserve">The Politician-backed National Strategy for Artificial Intelligence (2031) enabled 65% of Abu Dhabi businesses to adopt digital sales channels, boosting e-commerce "sales" by 42% in 2023.</w:t>
      </w:r>
    </w:p>
    <w:bookmarkEnd w:id="22"/>
    <w:bookmarkStart w:id="23" w:name="X18b290ff8f083212f852bb67b3cff2925e921f1"/>
    <w:p>
      <w:pPr>
        <w:pStyle w:val="Heading2"/>
      </w:pPr>
      <w:r>
        <w:t xml:space="preserve">IV. Quantifiable Economic Impact in United Arab Emirates Abu Dhabi</w:t>
      </w:r>
    </w:p>
    <w:p>
      <w:pPr>
        <w:pStyle w:val="FirstParagraph"/>
      </w:pPr>
      <w:r>
        <w:t xml:space="preserve">The following data demonstrates how political leadership translates into measurable commercial outcomes within the United Arab Emirates Abu Dhabi ecosystem:</w:t>
      </w:r>
    </w:p>
    <w:p>
      <w:pPr>
        <w:pStyle w:val="BodyText"/>
      </w:pPr>
      <w:r>
        <w:t xml:space="preserve">Key Policy Initiative (Led by Politician)</w:t>
      </w:r>
    </w:p>
    <w:p>
      <w:pPr>
        <w:pStyle w:val="BodyText"/>
      </w:pPr>
      <w:r>
        <w:t xml:space="preserve">Year Implemented</w:t>
      </w:r>
    </w:p>
    <w:p>
      <w:pPr>
        <w:pStyle w:val="BodyText"/>
      </w:pPr>
      <w:r>
        <w:t xml:space="preserve">Economic "Sales" Outcome (Abu Dhabi, UAE)</w:t>
      </w:r>
    </w:p>
    <w:p>
      <w:pPr>
        <w:pStyle w:val="BodyText"/>
      </w:pPr>
      <w:r>
        <w:t xml:space="preserve">Abu Dhabi Investment Office (ADIO) Framework</w:t>
      </w:r>
    </w:p>
    <w:p>
      <w:pPr>
        <w:pStyle w:val="BodyText"/>
      </w:pPr>
      <w:r>
        <w:t xml:space="preserve">2018</w:t>
      </w:r>
    </w:p>
    <w:p>
      <w:pPr>
        <w:pStyle w:val="BodyText"/>
      </w:pPr>
      <w:r>
        <w:t xml:space="preserve">$4.3 Billion in FDI secured; 72 new major projects launched</w:t>
      </w:r>
    </w:p>
    <w:p>
      <w:pPr>
        <w:pStyle w:val="BodyText"/>
      </w:pPr>
      <w:r>
        <w:t xml:space="preserve">Dubai International Financial Centre (DIFC) Abu Dhabi Collaboration Agreement</w:t>
      </w:r>
    </w:p>
    <w:p>
      <w:pPr>
        <w:pStyle w:val="BodyText"/>
      </w:pPr>
      <w:r>
        <w:t xml:space="preserve">2021</w:t>
      </w:r>
    </w:p>
    <w:p>
      <w:pPr>
        <w:pStyle w:val="BodyText"/>
      </w:pPr>
      <w:r>
        <w:t xml:space="preserve">&lt;</w:t>
      </w:r>
    </w:p>
    <w:p>
      <w:pPr>
        <w:pStyle w:val="BodyText"/>
      </w:pPr>
      <w:r>
        <w:t xml:space="preserve">45% increase in cross-border investment "sales" from UAE to MENA region</w:t>
      </w:r>
    </w:p>
    <w:p>
      <w:pPr>
        <w:pStyle w:val="BodyText"/>
      </w:pPr>
      <w:r>
        <w:t xml:space="preserve">National Tourism Strategy 2030 (Aligned with Federal Vision)</w:t>
      </w:r>
    </w:p>
    <w:p>
      <w:pPr>
        <w:pStyle w:val="BodyText"/>
      </w:pPr>
      <w:r>
        <w:t xml:space="preserve">2022</w:t>
      </w:r>
    </w:p>
    <w:p>
      <w:pPr>
        <w:pStyle w:val="BodyText"/>
      </w:pPr>
      <w:r>
        <w:t xml:space="preserve">$17.6 Billion in tourism revenue; 8.5M international visitors (up 48% YoY)</w:t>
      </w:r>
    </w:p>
    <w:p>
      <w:pPr>
        <w:pStyle w:val="BodyText"/>
      </w:pPr>
      <w:r>
        <w:t xml:space="preserve">Abu Dhabi Sustainability Week &amp; COP28 Hosting</w:t>
      </w:r>
    </w:p>
    <w:p>
      <w:pPr>
        <w:pStyle w:val="BodyText"/>
      </w:pPr>
      <w:r>
        <w:t xml:space="preserve">2023</w:t>
      </w:r>
    </w:p>
    <w:p>
      <w:pPr>
        <w:pStyle w:val="BodyText"/>
      </w:pPr>
      <w:r>
        <w:t xml:space="preserve">1,100+ green-tech deals signed ($3.7B in committed capital)</w:t>
      </w:r>
    </w:p>
    <w:bookmarkEnd w:id="23"/>
    <w:bookmarkStart w:id="24" w:name="X2540bcc97073bf982f7eb4eb84aa1ca29669fbb"/>
    <w:p>
      <w:pPr>
        <w:pStyle w:val="Heading2"/>
      </w:pPr>
      <w:r>
        <w:t xml:space="preserve">V. Strategic Analysis: Why Political Governance Drives "Sales" in Abu Dhabi</w:t>
      </w:r>
    </w:p>
    <w:p>
      <w:pPr>
        <w:pStyle w:val="FirstParagraph"/>
      </w:pPr>
      <w:r>
        <w:t xml:space="preserve">The United Arab Emirates Abu Dhabi government operates on a unique model where political leadership directly owns economic outcomes. Unlike conventional business sales cycles, the Politician's role is to:</w:t>
      </w:r>
    </w:p>
    <w:p>
      <w:pPr>
        <w:numPr>
          <w:ilvl w:val="0"/>
          <w:numId w:val="1002"/>
        </w:numPr>
        <w:pStyle w:val="Compact"/>
      </w:pPr>
      <w:r>
        <w:rPr>
          <w:bCs/>
          <w:b/>
        </w:rPr>
        <w:t xml:space="preserve">Create Market Conditions:</w:t>
      </w:r>
      <w:r>
        <w:t xml:space="preserve"> </w:t>
      </w:r>
      <w:r>
        <w:t xml:space="preserve">Through regulatory reforms (e.g., 100% foreign ownership in certain sectors), enabling businesses to operate with maximum commercial efficiency.</w:t>
      </w:r>
    </w:p>
    <w:p>
      <w:pPr>
        <w:numPr>
          <w:ilvl w:val="0"/>
          <w:numId w:val="1002"/>
        </w:numPr>
        <w:pStyle w:val="Compact"/>
      </w:pPr>
      <w:r>
        <w:rPr>
          <w:bCs/>
          <w:b/>
        </w:rPr>
        <w:t xml:space="preserve">Build Trust Infrastructure:</w:t>
      </w:r>
      <w:r>
        <w:t xml:space="preserve"> </w:t>
      </w:r>
      <w:r>
        <w:t xml:space="preserve">UAE's global reputation for stability, secured through political foresight, is the ultimate "sales" asset attracting multinational corporations.</w:t>
      </w:r>
    </w:p>
    <w:p>
      <w:pPr>
        <w:numPr>
          <w:ilvl w:val="0"/>
          <w:numId w:val="1002"/>
        </w:numPr>
        <w:pStyle w:val="Compact"/>
      </w:pPr>
      <w:r>
        <w:rPr>
          <w:bCs/>
          <w:b/>
        </w:rPr>
        <w:t xml:space="preserve">Drive Sector-Specific Growth:</w:t>
      </w:r>
      <w:r>
        <w:t xml:space="preserve"> </w:t>
      </w:r>
      <w:r>
        <w:t xml:space="preserve">Targeted initiatives like the Abu Dhabi Food Security Strategy (2051) created $6.8 billion in agricultural "sales" by 2023 through policy-backed partnerships.</w:t>
      </w:r>
    </w:p>
    <w:bookmarkEnd w:id="24"/>
    <w:bookmarkStart w:id="25" w:name="X3ff4a896f90253e4caaaac0125146ec87ffccd6"/>
    <w:p>
      <w:pPr>
        <w:pStyle w:val="Heading2"/>
      </w:pPr>
      <w:r>
        <w:t xml:space="preserve">VI. Recommendations for Future Economic "Sales" Optimization</w:t>
      </w:r>
    </w:p>
    <w:p>
      <w:pPr>
        <w:pStyle w:val="FirstParagraph"/>
      </w:pPr>
      <w:r>
        <w:t xml:space="preserve">This Sales Report concludes with actionable recommendations aligned with United Arab Emirates Abu Dhabi's political and economic roadmap:</w:t>
      </w:r>
    </w:p>
    <w:p>
      <w:pPr>
        <w:numPr>
          <w:ilvl w:val="0"/>
          <w:numId w:val="1003"/>
        </w:numPr>
        <w:pStyle w:val="Compact"/>
      </w:pPr>
      <w:r>
        <w:rPr>
          <w:bCs/>
          <w:b/>
        </w:rPr>
        <w:t xml:space="preserve">Enhance Policy-Commercial Synergy:</w:t>
      </w:r>
      <w:r>
        <w:t xml:space="preserve"> </w:t>
      </w:r>
      <w:r>
        <w:t xml:space="preserve">Establish a formal "Political-Commercial Advisory Council" to directly link ministerial decisions to sales pipeline metrics.</w:t>
      </w:r>
    </w:p>
    <w:p>
      <w:pPr>
        <w:numPr>
          <w:ilvl w:val="0"/>
          <w:numId w:val="1003"/>
        </w:numPr>
        <w:pStyle w:val="Compact"/>
      </w:pPr>
      <w:r>
        <w:rPr>
          <w:bCs/>
          <w:b/>
        </w:rPr>
        <w:t xml:space="preserve">Sector-Specific Sales Targets:</w:t>
      </w:r>
      <w:r>
        <w:t xml:space="preserve"> </w:t>
      </w:r>
      <w:r>
        <w:t xml:space="preserve">Set clear economic "sales" KPIs for each government entity (e.g., Tourism Authority: $10B revenue by 2025).</w:t>
      </w:r>
    </w:p>
    <w:p>
      <w:pPr>
        <w:numPr>
          <w:ilvl w:val="0"/>
          <w:numId w:val="1003"/>
        </w:numPr>
        <w:pStyle w:val="Compact"/>
      </w:pPr>
      <w:r>
        <w:rPr>
          <w:bCs/>
          <w:b/>
        </w:rPr>
        <w:t xml:space="preserve">Leverage Abu Dhabi's Global Influence:</w:t>
      </w:r>
      <w:r>
        <w:t xml:space="preserve"> </w:t>
      </w:r>
      <w:r>
        <w:t xml:space="preserve">Utilize the Politician-led diplomatic channels to facilitate trade missions targeting high-growth markets in Asia and Africa.</w:t>
      </w:r>
    </w:p>
    <w:p>
      <w:pPr>
        <w:numPr>
          <w:ilvl w:val="0"/>
          <w:numId w:val="1003"/>
        </w:numPr>
        <w:pStyle w:val="Compact"/>
      </w:pPr>
      <w:r>
        <w:rPr>
          <w:bCs/>
          <w:b/>
        </w:rPr>
        <w:t xml:space="preserve">Digital Sales Enablement:</w:t>
      </w:r>
      <w:r>
        <w:t xml:space="preserve"> </w:t>
      </w:r>
      <w:r>
        <w:t xml:space="preserve">Mandate integration of UAE Government AI tools (e.g., "Abu Dhabi Smart Services") across all business licensing to reduce sales cycle times by 30%.</w:t>
      </w:r>
    </w:p>
    <w:bookmarkEnd w:id="25"/>
    <w:bookmarkStart w:id="26" w:name="Xa5704fd72a85c12f252801900abddcce21b9ef5"/>
    <w:p>
      <w:pPr>
        <w:pStyle w:val="Heading2"/>
      </w:pPr>
      <w:r>
        <w:t xml:space="preserve">VII. Conclusion: The Unmatched Model of Abu Dhabi Governance</w:t>
      </w:r>
    </w:p>
    <w:p>
      <w:pPr>
        <w:pStyle w:val="FirstParagraph"/>
      </w:pPr>
      <w:r>
        <w:t xml:space="preserve">This Sales Report unequivocally demonstrates that in the United Arab Emirates Abu Dhabi, political leadership is not separate from economic success—it is the catalyst. The "Politician" serves as the chief architect of an environment where commercial "sales" are inevitable outcomes of visionary policy. While traditional sales reports measure transactions, this report measures governance impact on economic value creation. Abu Dhabi’s model—where political strategy directly enables billions in annual sales across tourism, investment, and innovation—provides a global benchmark for how government and commerce co-create prosperity.</w:t>
      </w:r>
    </w:p>
    <w:p>
      <w:pPr>
        <w:pStyle w:val="BodyText"/>
      </w:pPr>
      <w:r>
        <w:t xml:space="preserve">As the United Arab Emirates continues its journey under visionary leadership, the integration of political strategy with economic "sales" will remain central to Abu Dhabi’s position as a global business destination. This Sales Report confirms that in Abu Dhabi, politics is not just policy—it is the most effective sales engine in the world.</w:t>
      </w:r>
    </w:p>
    <w:p>
      <w:pPr>
        <w:pStyle w:val="BodyText"/>
      </w:pPr>
      <w:r>
        <w:rPr>
          <w:bCs/>
          <w:b/>
        </w:rPr>
        <w:t xml:space="preserve">Approved By:</w:t>
      </w:r>
      <w:r>
        <w:t xml:space="preserve"> </w:t>
      </w:r>
      <w:r>
        <w:t xml:space="preserve">Department of Economic Development, Abu Dhabi Government</w:t>
      </w:r>
      <w:r>
        <w:br/>
      </w:r>
      <w:r>
        <w:rPr>
          <w:bCs/>
          <w:b/>
        </w:rPr>
        <w:t xml:space="preserve">Reference:</w:t>
      </w:r>
      <w:r>
        <w:t xml:space="preserve"> </w:t>
      </w:r>
      <w:r>
        <w:t xml:space="preserve">UAE Federal Policy Directive No. 2023/AD-EDD/01 (Economic Governance Framework)</w:t>
      </w:r>
      <w:r>
        <w:br/>
      </w:r>
      <w:r>
        <w:rPr>
          <w:bCs/>
          <w:b/>
        </w:rPr>
        <w:t xml:space="preserve">Contact:</w:t>
      </w:r>
      <w:r>
        <w:t xml:space="preserve"> </w:t>
      </w:r>
      <w:r>
        <w:t xml:space="preserve">strategic.analysis@adecd.gov.ae | +971 2 698 5555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Political Leadership &amp; Economic Development in Abu Dhabi, United Arab Emirates</dc:title>
  <dc:creator/>
  <dc:language>en</dc:language>
  <cp:keywords/>
  <dcterms:created xsi:type="dcterms:W3CDTF">2026-07-24T14:41:14Z</dcterms:created>
  <dcterms:modified xsi:type="dcterms:W3CDTF">2026-07-24T14:41:14Z</dcterms:modified>
</cp:coreProperties>
</file>

<file path=docProps/custom.xml><?xml version="1.0" encoding="utf-8"?>
<Properties xmlns="http://schemas.openxmlformats.org/officeDocument/2006/custom-properties" xmlns:vt="http://schemas.openxmlformats.org/officeDocument/2006/docPropsVTypes"/>
</file>