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Campaign</w:t>
      </w:r>
      <w:r>
        <w:t xml:space="preserve"> </w:t>
      </w:r>
      <w:r>
        <w:t xml:space="preserve">Sales</w:t>
      </w:r>
      <w:r>
        <w:t xml:space="preserve"> </w:t>
      </w:r>
      <w:r>
        <w:t xml:space="preserve">Report:</w:t>
      </w:r>
      <w:r>
        <w:t xml:space="preserve"> </w:t>
      </w:r>
      <w:r>
        <w:t xml:space="preserve">Birmingham</w:t>
      </w:r>
      <w:r>
        <w:t xml:space="preserve"> </w:t>
      </w:r>
      <w:r>
        <w:t xml:space="preserve">District</w:t>
      </w:r>
    </w:p>
    <w:p>
      <w:pPr>
        <w:pStyle w:val="FirstParagraph"/>
      </w:pPr>
      <w:r>
        <w:t xml:space="preserve">ANNUAL POLITICAL CAMPAIGN SALES REPORT</w:t>
      </w:r>
    </w:p>
    <w:bookmarkStart w:id="20" w:name="X358dfc6d88b1b0cfb59638696a576790403442a"/>
    <w:p>
      <w:pPr>
        <w:pStyle w:val="Heading2"/>
      </w:pPr>
      <w:r>
        <w:t xml:space="preserve">United Kingdom Birmingham District | Q1-Q4 2023</w:t>
      </w:r>
    </w:p>
    <w:p>
      <w:pPr>
        <w:pStyle w:val="FirstParagraph"/>
      </w:pPr>
      <w:r>
        <w:t xml:space="preserve">Prepared for Birmingham Political Strategy Council | Date: October 26, 2023</w:t>
      </w:r>
    </w:p>
    <w:bookmarkEnd w:id="20"/>
    <w:bookmarkStart w:id="21" w:name="executive-summary"/>
    <w:p>
      <w:pPr>
        <w:pStyle w:val="Heading2"/>
      </w:pPr>
      <w:r>
        <w:t xml:space="preserve">Executive Summary</w:t>
      </w:r>
    </w:p>
    <w:p>
      <w:pPr>
        <w:pStyle w:val="FirstParagraph"/>
      </w:pPr>
      <w:r>
        <w:t xml:space="preserve">This comprehensive Sales Report details the performance metrics of political campaign initiatives within the United Kingdom Birmingham constituency during the 2023 electoral cycle. The analysis focuses on voter acquisition, community engagement, and policy-based support conversion – treating each political candidate as a "product" in a competitive marketplace where constituents are the end consumers. Our data reveals Birmingham's electorate has demonstrated unprecedented engagement with issue-driven campaigns, marking a significant shift from traditional partisan approaches. The campaign for Councillor Aisha Rahman (Labour) achieved 87% of its sales targets in the Birmingham City Centre ward, while Conservative candidate Michael Thorne secured strong support in the Edgbaston district through targeted community outreach. This report establishes new benchmarks for political marketing effectiveness in UK urban centers.</w:t>
      </w:r>
    </w:p>
    <w:bookmarkEnd w:id="21"/>
    <w:bookmarkStart w:id="22" w:name="X037c470bd6da32c170ed4061b8fa65cef7fcfc8"/>
    <w:p>
      <w:pPr>
        <w:pStyle w:val="Heading2"/>
      </w:pPr>
      <w:r>
        <w:t xml:space="preserve">Market Analysis: Birmingham's Political Sales Landscape</w:t>
      </w:r>
    </w:p>
    <w:p>
      <w:pPr>
        <w:pStyle w:val="FirstParagraph"/>
      </w:pPr>
      <w:r>
        <w:t xml:space="preserve">Birmingham represents one of the UK's most diverse electoral markets, with over 1.1 million registered voters across 37 wards. Our analysis identifies three critical sales channels that drive constituent engagement:</w:t>
      </w:r>
    </w:p>
    <w:p>
      <w:pPr>
        <w:numPr>
          <w:ilvl w:val="0"/>
          <w:numId w:val="1001"/>
        </w:numPr>
        <w:pStyle w:val="Compact"/>
      </w:pPr>
      <w:r>
        <w:rPr>
          <w:bCs/>
          <w:b/>
        </w:rPr>
        <w:t xml:space="preserve">Community Events (42% of sales conversion):</w:t>
      </w:r>
      <w:r>
        <w:t xml:space="preserve"> </w:t>
      </w:r>
      <w:r>
        <w:t xml:space="preserve">Door-knocking campaigns in Sparkbrook and Small Heath generated the highest lead quality, with 68% of attendees becoming active supporters.</w:t>
      </w:r>
    </w:p>
    <w:p>
      <w:pPr>
        <w:numPr>
          <w:ilvl w:val="0"/>
          <w:numId w:val="1001"/>
        </w:numPr>
        <w:pStyle w:val="Compact"/>
      </w:pPr>
      <w:r>
        <w:rPr>
          <w:bCs/>
          <w:b/>
        </w:rPr>
        <w:t xml:space="preserve">Digital Engagement (35% of sales growth):</w:t>
      </w:r>
      <w:r>
        <w:t xml:space="preserve"> </w:t>
      </w:r>
      <w:r>
        <w:t xml:space="preserve">Targeted social media ads on Facebook/Instagram drove a 210% increase in youth voter registration among Birmingham's 18-24 demographic.</w:t>
      </w:r>
    </w:p>
    <w:p>
      <w:pPr>
        <w:numPr>
          <w:ilvl w:val="0"/>
          <w:numId w:val="1001"/>
        </w:numPr>
        <w:pStyle w:val="Compact"/>
      </w:pPr>
      <w:r>
        <w:rPr>
          <w:bCs/>
          <w:b/>
        </w:rPr>
        <w:t xml:space="preserve">Local Media Partnerships (23% of brand awareness):</w:t>
      </w:r>
      <w:r>
        <w:t xml:space="preserve"> </w:t>
      </w:r>
      <w:r>
        <w:t xml:space="preserve">Collaborations with BBC Birmingham and local radio stations increased candidate recognition by 47% across all wards.</w:t>
      </w:r>
    </w:p>
    <w:p>
      <w:pPr>
        <w:pStyle w:val="FirstParagraph"/>
      </w:pPr>
      <w:r>
        <w:t xml:space="preserve">"Unlike traditional sales metrics, political 'conversion' is measured through constituent action – from signing petition pledges to attending town halls. Birmingham's electorate has shown higher engagement with issue-specific campaigns than party loyalty alone," states Dr. Eleanor Shaw, Head of Political Analytics at Midlands Strategy Group.</w:t>
      </w:r>
    </w:p>
    <w:bookmarkEnd w:id="22"/>
    <w:bookmarkStart w:id="23" w:name="Xf865e142620e2d5ba77f964513803ab8195016c"/>
    <w:p>
      <w:pPr>
        <w:pStyle w:val="Heading2"/>
      </w:pPr>
      <w:r>
        <w:t xml:space="preserve">Key Performance Indicators: Sales Metrics by Ward</w:t>
      </w:r>
    </w:p>
    <w:p>
      <w:pPr>
        <w:pStyle w:val="FirstParagraph"/>
      </w:pPr>
      <w:r>
        <w:t xml:space="preserve">Ward</w:t>
      </w:r>
    </w:p>
    <w:bookmarkEnd w:id="23"/>
    <w:p>
      <w:pPr>
        <w:pStyle w:val="BodyText"/>
      </w:pPr>
      <w:r>
        <w:t xml:space="preserve">Candidate</w:t>
      </w:r>
    </w:p>
    <w:p>
      <w:pPr>
        <w:pStyle w:val="BodyText"/>
      </w:pPr>
      <w:r>
        <w:t xml:space="preserve">Sales Target (Supporters)</w:t>
      </w:r>
    </w:p>
    <w:p>
      <w:pPr>
        <w:pStyle w:val="BodyText"/>
      </w:pPr>
      <w:r>
        <w:t xml:space="preserve">Actual Acquisition</w:t>
      </w:r>
    </w:p>
    <w:p>
      <w:pPr>
        <w:pStyle w:val="BodyText"/>
      </w:pPr>
      <w:r>
        <w:t xml:space="preserve">Conversion Rate</w:t>
      </w:r>
    </w:p>
    <w:p>
      <w:pPr>
        <w:pStyle w:val="BodyText"/>
      </w:pPr>
      <w:r>
        <w:t xml:space="preserve">Key Growth Driver</w:t>
      </w:r>
    </w:p>
    <w:p>
      <w:pPr>
        <w:pStyle w:val="BodyText"/>
      </w:pPr>
      <w:r>
        <w:t xml:space="preserve">Birmingham City Centre</w:t>
      </w:r>
    </w:p>
    <w:p>
      <w:pPr>
        <w:pStyle w:val="BodyText"/>
      </w:pPr>
      <w:r>
        <w:t xml:space="preserve">Councillor Aisha Rahman (Labour)</w:t>
      </w:r>
    </w:p>
    <w:p>
      <w:pPr>
        <w:pStyle w:val="BodyText"/>
      </w:pPr>
      <w:r>
        <w:t xml:space="preserve">12,500</w:t>
      </w:r>
    </w:p>
    <w:p>
      <w:pPr>
        <w:pStyle w:val="BodyText"/>
      </w:pPr>
      <w:r>
        <w:t xml:space="preserve">10,850</w:t>
      </w:r>
    </w:p>
    <w:p>
      <w:pPr>
        <w:pStyle w:val="BodyText"/>
      </w:pPr>
      <w:r>
        <w:t xml:space="preserve">87%</w:t>
      </w:r>
    </w:p>
    <w:p>
      <w:pPr>
        <w:pStyle w:val="BodyText"/>
      </w:pPr>
      <w:r>
        <w:t xml:space="preserve">Community health initiative partnerships with local clinics</w:t>
      </w:r>
    </w:p>
    <w:p>
      <w:pPr>
        <w:pStyle w:val="BodyText"/>
      </w:pPr>
      <w:r>
        <w:t xml:space="preserve">Edgbaston</w:t>
      </w:r>
    </w:p>
    <w:p>
      <w:pPr>
        <w:pStyle w:val="BodyText"/>
      </w:pPr>
      <w:r>
        <w:t xml:space="preserve">Councillor Michael Thorne (Conservative)</w:t>
      </w:r>
    </w:p>
    <w:p>
      <w:pPr>
        <w:pStyle w:val="BodyText"/>
      </w:pPr>
      <w:r>
        <w:t xml:space="preserve">8,200</w:t>
      </w:r>
    </w:p>
    <w:p>
      <w:pPr>
        <w:pStyle w:val="BodyText"/>
      </w:pPr>
      <w:r>
        <w:t xml:space="preserve">7,415</w:t>
      </w:r>
    </w:p>
    <w:p>
      <w:pPr>
        <w:pStyle w:val="BodyText"/>
      </w:pPr>
      <w:r>
        <w:t xml:space="preserve">90%</w:t>
      </w:r>
    </w:p>
    <w:p>
      <w:pPr>
        <w:pStyle w:val="BodyText"/>
      </w:pPr>
      <w:r>
        <w:t xml:space="preserve">Business forum sponsorships at Birmingham Business Park</w:t>
      </w:r>
    </w:p>
    <w:p>
      <w:pPr>
        <w:pStyle w:val="BodyText"/>
      </w:pPr>
      <w:r>
        <w:t xml:space="preserve">Sutton Coldfield</w:t>
      </w:r>
    </w:p>
    <w:p>
      <w:pPr>
        <w:pStyle w:val="BodyText"/>
      </w:pPr>
      <w:r>
        <w:t xml:space="preserve">Councillor David Chen (Liberal Democrats)</w:t>
      </w:r>
    </w:p>
    <w:p>
      <w:pPr>
        <w:pStyle w:val="BodyText"/>
      </w:pPr>
      <w:r>
        <w:rPr>
          <w:bCs/>
          <w:b/>
        </w:rPr>
        <w:t xml:space="preserve">6,100</w:t>
      </w:r>
    </w:p>
    <w:p>
      <w:pPr>
        <w:pStyle w:val="BodyText"/>
      </w:pPr>
      <w:r>
        <w:t xml:space="preserve">5,982</w:t>
      </w:r>
    </w:p>
    <w:p>
      <w:pPr>
        <w:pStyle w:val="BodyText"/>
      </w:pPr>
      <w:r>
        <w:t xml:space="preserve">98%</w:t>
      </w:r>
    </w:p>
    <w:p>
      <w:pPr>
        <w:pStyle w:val="BodyText"/>
      </w:pPr>
      <w:r>
        <w:t xml:space="preserve">Environmental policy workshops at University of Birmingham campus</w:t>
      </w:r>
    </w:p>
    <w:p>
      <w:pPr>
        <w:pStyle w:val="BodyText"/>
      </w:pPr>
      <w:r>
        <w:t xml:space="preserve">Sparkbrook</w:t>
      </w:r>
    </w:p>
    <w:p>
      <w:pPr>
        <w:pStyle w:val="BodyText"/>
      </w:pPr>
      <w:r>
        <w:t xml:space="preserve">Councillor Fatima Hassan (Independent)</w:t>
      </w:r>
    </w:p>
    <w:p>
      <w:pPr>
        <w:pStyle w:val="BodyText"/>
      </w:pPr>
      <w:r>
        <w:t xml:space="preserve">4,800</w:t>
      </w:r>
    </w:p>
    <w:p>
      <w:pPr>
        <w:pStyle w:val="BodyText"/>
      </w:pPr>
      <w:r>
        <w:t xml:space="preserve">3,260</w:t>
      </w:r>
    </w:p>
    <w:p>
      <w:pPr>
        <w:pStyle w:val="BodyText"/>
      </w:pPr>
      <w:r>
        <w:t xml:space="preserve">68%</w:t>
      </w:r>
    </w:p>
    <w:p>
      <w:pPr>
        <w:pStyle w:val="BodyText"/>
      </w:pPr>
      <w:r>
        <w:t xml:space="preserve">Language-specific digital campaigns in Urdu/Arabic</w:t>
      </w:r>
    </w:p>
    <w:p>
      <w:pPr>
        <w:pStyle w:val="BodyText"/>
      </w:pPr>
      <w:r>
        <w:rPr>
          <w:bCs/>
          <w:b/>
        </w:rPr>
        <w:t xml:space="preserve">Warning:</w:t>
      </w:r>
      <w:r>
        <w:t xml:space="preserve"> </w:t>
      </w:r>
      <w:r>
        <w:t xml:space="preserve">22% below target due to resource constraints in multilingual outreach</w:t>
      </w:r>
    </w:p>
    <w:p>
      <w:pPr>
        <w:pStyle w:val="BodyText"/>
      </w:pPr>
      <w:r>
        <w:t xml:space="preserve">The data confirms Birmingham's electorate prioritizes tangible policy outcomes over party affiliation. In the City Centre ward, Rahman's healthcare initiative (reducing NHS waiting lists by 23%) drove a 41% higher conversion rate than generic campaign messaging. Similarly, Thorne's economic development plan in Edgbaston attracted 68% more small business sign-ups than previous Conservative campaigns.</w:t>
      </w:r>
    </w:p>
    <w:bookmarkStart w:id="24" w:name="Xee546984a367bd596fc0f7378991a472b5aff33"/>
    <w:p>
      <w:pPr>
        <w:pStyle w:val="Heading2"/>
      </w:pPr>
      <w:r>
        <w:t xml:space="preserve">Challenges in the Birmingham Political Sales Pipeline</w:t>
      </w:r>
    </w:p>
    <w:p>
      <w:pPr>
        <w:pStyle w:val="FirstParagraph"/>
      </w:pPr>
      <w:r>
        <w:t xml:space="preserve">Our analysis identifies three critical barriers to effective political sales performance:</w:t>
      </w:r>
    </w:p>
    <w:p>
      <w:pPr>
        <w:numPr>
          <w:ilvl w:val="0"/>
          <w:numId w:val="1002"/>
        </w:numPr>
        <w:pStyle w:val="Compact"/>
      </w:pPr>
      <w:r>
        <w:rPr>
          <w:bCs/>
          <w:b/>
        </w:rPr>
        <w:t xml:space="preserve">Digital Fragmentation (18% revenue loss):</w:t>
      </w:r>
      <w:r>
        <w:t xml:space="preserve"> </w:t>
      </w:r>
      <w:r>
        <w:t xml:space="preserve">Birmingham's diverse demographics require multilingual campaign content, but only 34% of candidates maintain Arabic/Urdu social media assets – creating significant sales leakage in minority wards.</w:t>
      </w:r>
    </w:p>
    <w:p>
      <w:pPr>
        <w:numPr>
          <w:ilvl w:val="0"/>
          <w:numId w:val="1002"/>
        </w:numPr>
        <w:pStyle w:val="Compact"/>
      </w:pPr>
      <w:r>
        <w:rPr>
          <w:bCs/>
          <w:b/>
        </w:rPr>
        <w:t xml:space="preserve">Trust Deficit (27% acquisition drop):</w:t>
      </w:r>
      <w:r>
        <w:t xml:space="preserve"> </w:t>
      </w:r>
      <w:r>
        <w:t xml:space="preserve">Following the 2021 Local Government Scandal, only 58% of constituents trust political campaign data – necessitating third-party verification for all policy claims.</w:t>
      </w:r>
    </w:p>
    <w:p>
      <w:pPr>
        <w:numPr>
          <w:ilvl w:val="0"/>
          <w:numId w:val="1002"/>
        </w:numPr>
        <w:pStyle w:val="Compact"/>
      </w:pPr>
      <w:r>
        <w:rPr>
          <w:bCs/>
          <w:b/>
        </w:rPr>
        <w:t xml:space="preserve">Resource Allocation (15% target shortfall):</w:t>
      </w:r>
      <w:r>
        <w:t xml:space="preserve"> </w:t>
      </w:r>
      <w:r>
        <w:t xml:space="preserve">Traditional "big money" donors now demand measurable community impact reports before committing funds, shifting the sales cycle from fundraising to outcome-based investment.</w:t>
      </w:r>
    </w:p>
    <w:p>
      <w:pPr>
        <w:pStyle w:val="FirstParagraph"/>
      </w:pPr>
      <w:r>
        <w:t xml:space="preserve">"In Birmingham, a politician's 'product' isn't just policies – it's trust. Our data shows every 1% increase in constituent trust correlates with 0.7% higher voter conversion rates. This is why Rahman's public dashboard tracking healthcare improvements outperformed all competitors," notes Mark Davies, Chief Sales Officer at Birmingham Political Marketing.</w:t>
      </w:r>
    </w:p>
    <w:bookmarkEnd w:id="24"/>
    <w:bookmarkStart w:id="25" w:name="Xd4b579dbfb41e78487c80ea61cc07f0524a83c5"/>
    <w:p>
      <w:pPr>
        <w:pStyle w:val="Heading2"/>
      </w:pPr>
      <w:r>
        <w:t xml:space="preserve">Strategic Recommendations for 2024 Campaign Sales</w:t>
      </w:r>
    </w:p>
    <w:p>
      <w:pPr>
        <w:pStyle w:val="FirstParagraph"/>
      </w:pPr>
      <w:r>
        <w:t xml:space="preserve">To optimize political sales performance in the United Kingdom Birmingham market, we recommend:</w:t>
      </w:r>
    </w:p>
    <w:p>
      <w:pPr>
        <w:numPr>
          <w:ilvl w:val="0"/>
          <w:numId w:val="1003"/>
        </w:numPr>
        <w:pStyle w:val="Compact"/>
      </w:pPr>
      <w:r>
        <w:rPr>
          <w:bCs/>
          <w:b/>
        </w:rPr>
        <w:t xml:space="preserve">Hyperlocal Digital Strategy:</w:t>
      </w:r>
      <w:r>
        <w:t xml:space="preserve"> </w:t>
      </w:r>
      <w:r>
        <w:t xml:space="preserve">Develop ward-specific social media content with translation services – targeting Sparkbrook's Urdu speakers and Erdington's Polish community to capture unmet market segments.</w:t>
      </w:r>
    </w:p>
    <w:p>
      <w:pPr>
        <w:numPr>
          <w:ilvl w:val="0"/>
          <w:numId w:val="1003"/>
        </w:numPr>
        <w:pStyle w:val="Compact"/>
      </w:pPr>
      <w:r>
        <w:rPr>
          <w:bCs/>
          <w:b/>
        </w:rPr>
        <w:t xml:space="preserve">Trust-Building Frameworks:</w:t>
      </w:r>
      <w:r>
        <w:t xml:space="preserve"> </w:t>
      </w:r>
      <w:r>
        <w:t xml:space="preserve">Implement blockchain-verified policy tracking (e.g., real-time NHS waitlist data) to address Birmingham's 2023 trust deficit. This directly converts into 38% higher donation conversion rates per pilot data.</w:t>
      </w:r>
    </w:p>
    <w:p>
      <w:pPr>
        <w:numPr>
          <w:ilvl w:val="0"/>
          <w:numId w:val="1003"/>
        </w:numPr>
        <w:pStyle w:val="Compact"/>
      </w:pPr>
      <w:r>
        <w:rPr>
          <w:bCs/>
          <w:b/>
        </w:rPr>
        <w:t xml:space="preserve">Community Partnership Model:</w:t>
      </w:r>
      <w:r>
        <w:t xml:space="preserve"> </w:t>
      </w:r>
      <w:r>
        <w:t xml:space="preserve">Replace generic "meet and greet" events with co-created initiatives – like Thorne's business incubator at Digbeth Creative Quarter, which generated 92% lead quality versus standard campaign events.</w:t>
      </w:r>
    </w:p>
    <w:p>
      <w:pPr>
        <w:numPr>
          <w:ilvl w:val="0"/>
          <w:numId w:val="1003"/>
        </w:numPr>
        <w:pStyle w:val="Compact"/>
      </w:pPr>
      <w:r>
        <w:rPr>
          <w:bCs/>
          <w:b/>
        </w:rPr>
        <w:t xml:space="preserve">Donor Sales Funnel:</w:t>
      </w:r>
      <w:r>
        <w:t xml:space="preserve"> </w:t>
      </w:r>
      <w:r>
        <w:t xml:space="preserve">Create tiered investment packages for political donors (e.g., £500 = community project sponsorship; £5,000 = policy development partnership) to transform fundraising into measurable community sales.</w:t>
      </w:r>
    </w:p>
    <w:p>
      <w:pPr>
        <w:pStyle w:val="FirstParagraph"/>
      </w:pPr>
      <w:r>
        <w:t xml:space="preserve">The Birmingham market now demands politicians function as solution providers rather than candidates. As demonstrated by Rahman's 87% conversion rate, campaigns that map policy directly to constituent pain points (e.g., "Your local bus route reduction is fixed" vs. generic promises) achieve superior sales performance.</w:t>
      </w:r>
    </w:p>
    <w:bookmarkEnd w:id="25"/>
    <w:bookmarkStart w:id="26" w:name="Xec47288ca45bbfba97b3f7cfd632dae785b5423"/>
    <w:p>
      <w:pPr>
        <w:pStyle w:val="Heading2"/>
      </w:pPr>
      <w:r>
        <w:t xml:space="preserve">Conclusion: The Future of Political Sales in Birmingham</w:t>
      </w:r>
    </w:p>
    <w:p>
      <w:pPr>
        <w:pStyle w:val="FirstParagraph"/>
      </w:pPr>
      <w:r>
        <w:t xml:space="preserve">This Sales Report confirms that the United Kingdom Birmingham constituency has evolved into a sophisticated political marketplace where effectiveness is measured in community impact, not just votes. The era of transactional campaigning – where "sales" meant getting voters to the polls – has been replaced by relationship-based political sales cycles centered on tangible outcomes.</w:t>
      </w:r>
    </w:p>
    <w:p>
      <w:pPr>
        <w:pStyle w:val="BodyText"/>
      </w:pPr>
      <w:r>
        <w:t xml:space="preserve">Our data shows Birmingham voters now actively compare candidate "products" using metrics like:</w:t>
      </w:r>
    </w:p>
    <w:p>
      <w:pPr>
        <w:numPr>
          <w:ilvl w:val="0"/>
          <w:numId w:val="1004"/>
        </w:numPr>
        <w:pStyle w:val="Compact"/>
      </w:pPr>
      <w:r>
        <w:t xml:space="preserve">Policy delivery speed (e.g., "How fast did they fix the potholes?")</w:t>
      </w:r>
    </w:p>
    <w:p>
      <w:pPr>
        <w:numPr>
          <w:ilvl w:val="0"/>
          <w:numId w:val="1004"/>
        </w:numPr>
        <w:pStyle w:val="Compact"/>
      </w:pPr>
      <w:r>
        <w:t xml:space="preserve">Community responsiveness (e.g., "Did they reply to my email?")</w:t>
      </w:r>
    </w:p>
    <w:p>
      <w:pPr>
        <w:numPr>
          <w:ilvl w:val="0"/>
          <w:numId w:val="1004"/>
        </w:numPr>
        <w:pStyle w:val="Compact"/>
      </w:pPr>
      <w:r>
        <w:t xml:space="preserve">Value alignment (e.g., "Do their policies match my family's needs?")</w:t>
      </w:r>
    </w:p>
    <w:p>
      <w:pPr>
        <w:pStyle w:val="FirstParagraph"/>
      </w:pPr>
      <w:r>
        <w:t xml:space="preserve">The winning politicians in Birmingham 2024 will be those who treat constituents as valued customers rather than voters. As our analysis proves, when a politician becomes a reliable solution provider – not just a salesperson – the entire political market transforms. For the first time, Birmingham's electorate is driving campaign strategy instead of the other way around. This report establishes the new benchmark for political sales effectiveness across all United Kingdom urban centers.</w:t>
      </w:r>
    </w:p>
    <w:p>
      <w:pPr>
        <w:pStyle w:val="BodyText"/>
      </w:pPr>
      <w:r>
        <w:rPr>
          <w:iCs/>
          <w:i/>
        </w:rPr>
        <w:t xml:space="preserve">Prepared by Birmingham Political Strategy Council • All data verified against UK Electoral Commission and local council records</w:t>
      </w:r>
    </w:p>
    <w:bookmarkEnd w:id="26"/>
    <w:p>
      <w:pPr>
        <w:pStyle w:val="BodyText"/>
      </w:pPr>
      <w:r>
        <w:t xml:space="preserve">Disclaimer: This report uses "sales" terminology metaphorically to describe political campaign engagement metrics. The United Kingdom Birmingham market operates within democratic principles, not commercial transactions.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Campaign Sales Report: Birmingham District</dc:title>
  <dc:creator/>
  <dc:language>en</dc:language>
  <cp:keywords/>
  <dcterms:created xsi:type="dcterms:W3CDTF">2026-07-24T15:12:38Z</dcterms:created>
  <dcterms:modified xsi:type="dcterms:W3CDTF">2026-07-24T15:12:38Z</dcterms:modified>
</cp:coreProperties>
</file>

<file path=docProps/custom.xml><?xml version="1.0" encoding="utf-8"?>
<Properties xmlns="http://schemas.openxmlformats.org/officeDocument/2006/custom-properties" xmlns:vt="http://schemas.openxmlformats.org/officeDocument/2006/docPropsVTypes"/>
</file>