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7" w:name="Xf2231b2a8d48bd9384ea5a0e76112ad5e992266"/>
    <w:p>
      <w:pPr>
        <w:pStyle w:val="Heading1"/>
      </w:pPr>
      <w:r>
        <w:t xml:space="preserve">QUARTERLY POLITICAL CAMPAIGN SALES REPORT: CHICAGO, UNITED STATES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Political Strategy &amp; Fundraising</w:t>
      </w:r>
      <w:r>
        <w:br/>
      </w:r>
      <w:r>
        <w:rPr>
          <w:bCs/>
          <w:b/>
        </w:rPr>
        <w:t xml:space="preserve">Reporting Period:</w:t>
      </w:r>
      <w:r>
        <w:t xml:space="preserve"> </w:t>
      </w:r>
      <w:r>
        <w:t xml:space="preserve">July 1 - September 30, 2023</w:t>
      </w:r>
      <w:r>
        <w:br/>
      </w:r>
      <w:r>
        <w:rPr>
          <w:bCs/>
          <w:b/>
        </w:rPr>
        <w:t xml:space="preserve">Campaign Target:</w:t>
      </w:r>
      <w:r>
        <w:t xml:space="preserve"> </w:t>
      </w:r>
      <w:r>
        <w:t xml:space="preserve">Illinois State Senate District 14 (Chicago Metropolitan Area)</w:t>
      </w:r>
    </w:p>
    <w:bookmarkStart w:id="20" w:name="i.-executive-summary"/>
    <w:p>
      <w:pPr>
        <w:pStyle w:val="Heading2"/>
      </w:pPr>
      <w:r>
        <w:t xml:space="preserve">I. EXECUTIVE SUMMARY</w:t>
      </w:r>
    </w:p>
    <w:p>
      <w:pPr>
        <w:pStyle w:val="FirstParagraph"/>
      </w:pPr>
      <w:r>
        <w:t xml:space="preserve">This Sales Report details the fundraising performance of our candidate for Illinois State Senate in the Chicago market, representing a critical battleground within United States political strategy. During Q3 2023, our campaign generated $847,500 in contributions across 14 regional counties—surpassing the $750,000 quarterly target by 13%. This achievement underscores robust support from Chicago-based constituents and aligns with our strategic positioning as a forward-looking</w:t>
      </w:r>
      <w:r>
        <w:t xml:space="preserve"> </w:t>
      </w:r>
      <w:r>
        <w:rPr>
          <w:bCs/>
          <w:b/>
        </w:rPr>
        <w:t xml:space="preserve">Politician</w:t>
      </w:r>
      <w:r>
        <w:t xml:space="preserve"> </w:t>
      </w:r>
      <w:r>
        <w:t xml:space="preserve">committed to urban renewal. The report analyzes donor patterns, geographic contributions, and fiscal efficiency to demonstrate how we're transforming political engagement into measurable campaign success within the United States' most dynamic city market.</w:t>
      </w:r>
    </w:p>
    <w:bookmarkEnd w:id="20"/>
    <w:bookmarkStart w:id="21" w:name="ii.-fundraising-performance-analysis"/>
    <w:p>
      <w:pPr>
        <w:pStyle w:val="Heading2"/>
      </w:pPr>
      <w:r>
        <w:t xml:space="preserve">II. FUNDRAISING PERFORMANCE ANALYSIS</w:t>
      </w:r>
    </w:p>
    <w:p>
      <w:pPr>
        <w:pStyle w:val="FirstParagraph"/>
      </w:pPr>
      <w:r>
        <w:t xml:space="preserve">Category</w:t>
      </w:r>
    </w:p>
    <w:p>
      <w:pPr>
        <w:pStyle w:val="BodyText"/>
      </w:pPr>
      <w:r>
        <w:t xml:space="preserve">Actual (Q3 2023)</w:t>
      </w:r>
    </w:p>
    <w:p>
      <w:pPr>
        <w:pStyle w:val="BodyText"/>
      </w:pPr>
      <w:r>
        <w:t xml:space="preserve">Target</w:t>
      </w:r>
    </w:p>
    <w:p>
      <w:pPr>
        <w:pStyle w:val="BodyText"/>
      </w:pPr>
      <w:r>
        <w:t xml:space="preserve">Variance</w:t>
      </w:r>
    </w:p>
    <w:p>
      <w:pPr>
        <w:pStyle w:val="BodyText"/>
      </w:pPr>
      <w:r>
        <w:t xml:space="preserve">Total Contributions</w:t>
      </w:r>
    </w:p>
    <w:p>
      <w:pPr>
        <w:pStyle w:val="BodyText"/>
      </w:pPr>
      <w:r>
        <w:t xml:space="preserve">$847,500</w:t>
      </w:r>
    </w:p>
    <w:p>
      <w:pPr>
        <w:pStyle w:val="BodyText"/>
      </w:pPr>
      <w:r>
        <w:t xml:space="preserve">$750,000</w:t>
      </w:r>
    </w:p>
    <w:p>
      <w:pPr>
        <w:pStyle w:val="BodyText"/>
      </w:pPr>
      <w:r>
        <w:t xml:space="preserve">+13%</w:t>
      </w:r>
    </w:p>
    <w:p>
      <w:pPr>
        <w:pStyle w:val="BodyText"/>
      </w:pPr>
      <w:r>
        <w:t xml:space="preserve">Individual Donors (Chicago Metro)</w:t>
      </w:r>
    </w:p>
    <w:p>
      <w:pPr>
        <w:pStyle w:val="BodyText"/>
      </w:pPr>
      <w:r>
        <w:t xml:space="preserve">$612,350</w:t>
      </w:r>
    </w:p>
    <w:p>
      <w:pPr>
        <w:pStyle w:val="BodyText"/>
      </w:pPr>
      <w:r>
        <w:t xml:space="preserve">$525,000</w:t>
      </w:r>
    </w:p>
    <w:p>
      <w:pPr>
        <w:pStyle w:val="BodyText"/>
      </w:pPr>
      <w:r>
        <w:t xml:space="preserve">+16.6%</w:t>
      </w:r>
    </w:p>
    <w:p>
      <w:pPr>
        <w:pStyle w:val="BodyText"/>
      </w:pPr>
      <w:r>
        <w:t xml:space="preserve">Political Action Committees (PACs)</w:t>
      </w:r>
    </w:p>
    <w:p>
      <w:pPr>
        <w:pStyle w:val="BodyText"/>
      </w:pPr>
      <w:r>
        <w:t xml:space="preserve">$189,400</w:t>
      </w:r>
    </w:p>
    <w:p>
      <w:pPr>
        <w:pStyle w:val="BodyText"/>
      </w:pPr>
      <w:r>
        <w:t xml:space="preserve">$175,000</w:t>
      </w:r>
    </w:p>
    <w:p>
      <w:pPr>
        <w:pStyle w:val="BodyText"/>
      </w:pPr>
      <w:r>
        <w:t xml:space="preserve">+8.2%</w:t>
      </w:r>
    </w:p>
    <w:p>
      <w:pPr>
        <w:pStyle w:val="BodyText"/>
      </w:pPr>
      <w:r>
        <w:t xml:space="preserve">Small Donors ($5-$500)</w:t>
      </w:r>
    </w:p>
    <w:p>
      <w:pPr>
        <w:pStyle w:val="BodyText"/>
      </w:pPr>
      <w:r>
        <w:t xml:space="preserve">$236,721</w:t>
      </w:r>
    </w:p>
    <w:p>
      <w:pPr>
        <w:pStyle w:val="BodyText"/>
      </w:pPr>
      <w:r>
        <w:t xml:space="preserve">&lt;</w:t>
      </w:r>
    </w:p>
    <w:p>
      <w:pPr>
        <w:pStyle w:val="BodyText"/>
      </w:pPr>
      <w:r>
        <w:t xml:space="preserve">$215,894</w:t>
      </w:r>
    </w:p>
    <w:p>
      <w:pPr>
        <w:pStyle w:val="BodyText"/>
      </w:pPr>
      <w:r>
        <w:t xml:space="preserve">+9.7%</w:t>
      </w:r>
    </w:p>
    <w:p>
      <w:pPr>
        <w:pStyle w:val="BodyText"/>
      </w:pPr>
      <w:r>
        <w:t xml:space="preserve">The campaign's success stems from our hyper-localized approach to political sales strategy. Unlike traditional national campaigns that prioritize big-dollar donors, we've cultivated a sustainable revenue model focused on Chicago neighborhoods—proving that effective</w:t>
      </w:r>
      <w:r>
        <w:t xml:space="preserve"> </w:t>
      </w:r>
      <w:r>
        <w:rPr>
          <w:bCs/>
          <w:b/>
        </w:rPr>
        <w:t xml:space="preserve">Politician</w:t>
      </w:r>
      <w:r>
        <w:t xml:space="preserve"> </w:t>
      </w:r>
      <w:r>
        <w:t xml:space="preserve">engagement directly translates to financial viability. Notably, 72% of contributions originated within Chicago city limits and surrounding Cook County municipalities.</w:t>
      </w:r>
    </w:p>
    <w:bookmarkEnd w:id="21"/>
    <w:bookmarkStart w:id="22" w:name="Xfe7f2794cdfe81b3d30f56c9d9d753820f9bc19"/>
    <w:p>
      <w:pPr>
        <w:pStyle w:val="Heading2"/>
      </w:pPr>
      <w:r>
        <w:t xml:space="preserve">III. CHICAGO-SPECIFIC CONTRIBUTION BREAKDOWN</w:t>
      </w:r>
    </w:p>
    <w:p>
      <w:pPr>
        <w:pStyle w:val="FirstParagraph"/>
      </w:pPr>
      <w:r>
        <w:rPr>
          <w:iCs/>
          <w:i/>
        </w:rPr>
        <w:t xml:space="preserve">America's most populous city is not just a location—it's our primary sales territory. Our Chicago-centric strategy has delivered unprecedented results:</w:t>
      </w:r>
    </w:p>
    <w:p>
      <w:pPr>
        <w:numPr>
          <w:ilvl w:val="0"/>
          <w:numId w:val="1001"/>
        </w:numPr>
        <w:pStyle w:val="Compact"/>
      </w:pPr>
      <w:r>
        <w:rPr>
          <w:bCs/>
          <w:b/>
        </w:rPr>
        <w:t xml:space="preserve">West Side Dominance:</w:t>
      </w:r>
      <w:r>
        <w:t xml:space="preserve"> </w:t>
      </w:r>
      <w:r>
        <w:t xml:space="preserve">$241,800 from Austin, West Englewood &amp; Garfield Ridge (36.5% of local revenue)</w:t>
      </w:r>
    </w:p>
    <w:p>
      <w:pPr>
        <w:numPr>
          <w:ilvl w:val="0"/>
          <w:numId w:val="1001"/>
        </w:numPr>
        <w:pStyle w:val="Compact"/>
      </w:pPr>
      <w:r>
        <w:rPr>
          <w:bCs/>
          <w:b/>
        </w:rPr>
        <w:t xml:space="preserve">Downtown Powerhouses:</w:t>
      </w:r>
      <w:r>
        <w:t xml:space="preserve"> </w:t>
      </w:r>
      <w:r>
        <w:t xml:space="preserve">$197,500 from Loop businesses and financial institutions (29.8% of local revenue)</w:t>
      </w:r>
    </w:p>
    <w:p>
      <w:pPr>
        <w:numPr>
          <w:ilvl w:val="0"/>
          <w:numId w:val="1001"/>
        </w:numPr>
        <w:pStyle w:val="Compact"/>
      </w:pPr>
      <w:r>
        <w:rPr>
          <w:bCs/>
          <w:b/>
        </w:rPr>
        <w:t xml:space="preserve">South Side Mobilization:</w:t>
      </w:r>
      <w:r>
        <w:t xml:space="preserve"> </w:t>
      </w:r>
      <w:r>
        <w:t xml:space="preserve">$183,400 from Bronzeville, Chatham &amp; Washington Park (27.6% of local revenue)</w:t>
      </w:r>
    </w:p>
    <w:p>
      <w:pPr>
        <w:pStyle w:val="FirstParagraph"/>
      </w:pPr>
      <w:r>
        <w:t xml:space="preserve">This geographic precision reflects our core principle: successful political sales require understanding Chicago's unique neighborhoods as distinct markets. The campaign's neighborhood canvassing program—staffed by 12 community liaisons in key wards—has generated a 47% donor conversion rate from door-to-door interactions, far exceeding national averages of 18%. As one donor stated during our September "Community Investment" event in Humboldt Park:</w:t>
      </w:r>
      <w:r>
        <w:t xml:space="preserve"> </w:t>
      </w:r>
      <w:r>
        <w:rPr>
          <w:iCs/>
          <w:i/>
        </w:rPr>
        <w:t xml:space="preserve">"I didn't just donate money; I bought into a plan for Chicago."</w:t>
      </w:r>
    </w:p>
    <w:bookmarkEnd w:id="22"/>
    <w:bookmarkStart w:id="23" w:name="X90af9dbce5d76f29ff5553b411297c20a2bd23f"/>
    <w:p>
      <w:pPr>
        <w:pStyle w:val="Heading2"/>
      </w:pPr>
      <w:r>
        <w:t xml:space="preserve">IV. KEY DONOR INSIGHTS (UNITED STATES CHICAGO FOCUS)</w:t>
      </w:r>
    </w:p>
    <w:p>
      <w:pPr>
        <w:pStyle w:val="FirstParagraph"/>
      </w:pPr>
      <w:r>
        <w:t xml:space="preserve">Our data reveals three critical donor segments driving success in the United States Chicago market:</w:t>
      </w:r>
    </w:p>
    <w:p>
      <w:pPr>
        <w:numPr>
          <w:ilvl w:val="0"/>
          <w:numId w:val="1002"/>
        </w:numPr>
        <w:pStyle w:val="Compact"/>
      </w:pPr>
      <w:r>
        <w:rPr>
          <w:bCs/>
          <w:b/>
        </w:rPr>
        <w:t xml:space="preserve">Small Business Owners (41% of total contributors):</w:t>
      </w:r>
      <w:r>
        <w:t xml:space="preserve"> </w:t>
      </w:r>
      <w:r>
        <w:t xml:space="preserve">387 local entrepreneurs contributed an average of $620 each. They respond to our "Chicago First" messaging about reducing small business regulations.</w:t>
      </w:r>
    </w:p>
    <w:p>
      <w:pPr>
        <w:numPr>
          <w:ilvl w:val="0"/>
          <w:numId w:val="1002"/>
        </w:numPr>
        <w:pStyle w:val="Compact"/>
      </w:pPr>
      <w:r>
        <w:rPr>
          <w:bCs/>
          <w:b/>
        </w:rPr>
        <w:t xml:space="preserve">Union Members (29% of total contributors):</w:t>
      </w:r>
      <w:r>
        <w:t xml:space="preserve"> </w:t>
      </w:r>
      <w:r>
        <w:t xml:space="preserve">Building trades and teachers' unions provided $197,300 in support after the candidate endorsed the Chicago Teachers Union's 2023 contract demands.</w:t>
      </w:r>
    </w:p>
    <w:p>
      <w:pPr>
        <w:numPr>
          <w:ilvl w:val="0"/>
          <w:numId w:val="1002"/>
        </w:numPr>
        <w:pStyle w:val="Compact"/>
      </w:pPr>
      <w:r>
        <w:rPr>
          <w:bCs/>
          <w:b/>
        </w:rPr>
        <w:t xml:space="preserve">Cross-Generational Supporters (18% of total contributors):</w:t>
      </w:r>
      <w:r>
        <w:t xml:space="preserve"> </w:t>
      </w:r>
      <w:r>
        <w:t xml:space="preserve">A new trend where young professionals (aged 25-35) are contributing 4x more than in previous cycles—evident in our Chicago Young Professionals Network partnership.</w:t>
      </w:r>
    </w:p>
    <w:p>
      <w:pPr>
        <w:pStyle w:val="FirstParagraph"/>
      </w:pPr>
      <w:r>
        <w:t xml:space="preserve">These segments demonstrate how a modern</w:t>
      </w:r>
      <w:r>
        <w:t xml:space="preserve"> </w:t>
      </w:r>
      <w:r>
        <w:rPr>
          <w:bCs/>
          <w:b/>
        </w:rPr>
        <w:t xml:space="preserve">Politician</w:t>
      </w:r>
      <w:r>
        <w:t xml:space="preserve"> </w:t>
      </w:r>
      <w:r>
        <w:t xml:space="preserve">must approach sales not as transactions, but as community partnerships. The campaign's "Invest In Chicago" digital platform—which shows real-time impact of donations (e.g., "$150 = 5 hours of youth mentoring in Englewood")—has boosted donor retention by 32% compared to prior cycles.</w:t>
      </w:r>
    </w:p>
    <w:bookmarkEnd w:id="23"/>
    <w:bookmarkStart w:id="24" w:name="v.-expenditure-efficiency-roi"/>
    <w:p>
      <w:pPr>
        <w:pStyle w:val="Heading2"/>
      </w:pPr>
      <w:r>
        <w:t xml:space="preserve">V. EXPENDITURE EFFICIENCY &amp; ROI</w:t>
      </w:r>
    </w:p>
    <w:p>
      <w:pPr>
        <w:pStyle w:val="FirstParagraph"/>
      </w:pPr>
      <w:r>
        <w:t xml:space="preserve">Every dollar raised translates directly into Chicago community impact, measured through our sales-to-outcome dashboard: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Cost (Q3)</w:t>
            </w:r>
          </w:p>
        </w:tc>
        <w:tc>
          <w:tcPr/>
          <w:p>
            <w:pPr>
              <w:pStyle w:val="Compact"/>
              <w:jc w:val="left"/>
            </w:pPr>
            <w:r>
              <w:t xml:space="preserve">Chicago Impact</w:t>
            </w:r>
          </w:p>
        </w:tc>
      </w:tr>
      <w:tr>
        <w:tc>
          <w:tcPr/>
          <w:p>
            <w:pPr>
              <w:pStyle w:val="Compact"/>
              <w:jc w:val="left"/>
            </w:pPr>
            <w:r>
              <w:t xml:space="preserve">Grassroots Organizing (Ward-Level)</w:t>
            </w:r>
          </w:p>
        </w:tc>
        <w:tc>
          <w:tcPr/>
          <w:p>
            <w:pPr>
              <w:pStyle w:val="Compact"/>
              <w:jc w:val="left"/>
            </w:pPr>
            <w:r>
              <w:t xml:space="preserve">$215,000</w:t>
            </w:r>
          </w:p>
        </w:tc>
        <w:tc>
          <w:tcPr/>
          <w:p>
            <w:pPr>
              <w:pStyle w:val="Compact"/>
              <w:jc w:val="left"/>
            </w:pPr>
            <w:r>
              <w:t xml:space="preserve">38 neighborhood town halls; 9,427 voter contacts</w:t>
            </w:r>
          </w:p>
        </w:tc>
      </w:tr>
      <w:tr>
        <w:tc>
          <w:tcPr/>
          <w:p>
            <w:pPr>
              <w:pStyle w:val="Compact"/>
              <w:jc w:val="left"/>
            </w:pPr>
            <w:r>
              <w:t xml:space="preserve">Community Media Campaigns</w:t>
            </w:r>
          </w:p>
        </w:tc>
        <w:tc>
          <w:tcPr/>
          <w:p>
            <w:pPr>
              <w:pStyle w:val="Compact"/>
              <w:jc w:val="left"/>
            </w:pPr>
            <w:r>
              <w:t xml:space="preserve">$157,800</w:t>
            </w:r>
          </w:p>
        </w:tc>
        <w:tc>
          <w:tcPr/>
          <w:p>
            <w:pPr>
              <w:pStyle w:val="Compact"/>
              <w:jc w:val="left"/>
            </w:pPr>
            <w:r>
              <w:t xml:space="preserve">Targeted ads in 4 Chicago radio stations reaching 1.2M residents</w:t>
            </w:r>
          </w:p>
        </w:tc>
      </w:tr>
      <w:tr>
        <w:tc>
          <w:tcPr/>
          <w:p>
            <w:pPr>
              <w:pStyle w:val="Compact"/>
              <w:jc w:val="left"/>
            </w:pPr>
            <w:r>
              <w:t xml:space="preserve">Digital Engagement Platform</w:t>
            </w:r>
          </w:p>
        </w:tc>
        <w:tc>
          <w:tcPr/>
          <w:p>
            <w:pPr>
              <w:pStyle w:val="Compact"/>
              <w:jc w:val="left"/>
            </w:pPr>
            <w:r>
              <w:t xml:space="preserve">$98,400</w:t>
            </w:r>
          </w:p>
        </w:tc>
        <w:tc>
          <w:tcPr/>
          <w:p>
            <w:pPr>
              <w:pStyle w:val="Compact"/>
              <w:jc w:val="left"/>
            </w:pPr>
            <w:r>
              <w:t xml:space="preserve">Mobile app with real-time donation impact tracking (5.8k active users)</w:t>
            </w:r>
          </w:p>
        </w:tc>
      </w:tr>
    </w:tbl>
    <w:p>
      <w:pPr>
        <w:pStyle w:val="BodyText"/>
      </w:pPr>
      <w:r>
        <w:t xml:space="preserve">With a 67% cost efficiency ratio (dollar spent per voter contact), our strategy outperforms the Illinois state average of 42%. This fiscal discipline is critical for any</w:t>
      </w:r>
      <w:r>
        <w:t xml:space="preserve"> </w:t>
      </w:r>
      <w:r>
        <w:rPr>
          <w:bCs/>
          <w:b/>
        </w:rPr>
        <w:t xml:space="preserve">Politician</w:t>
      </w:r>
      <w:r>
        <w:t xml:space="preserve"> </w:t>
      </w:r>
      <w:r>
        <w:t xml:space="preserve">operating in the high-cost United States Chicago market, where traditional advertising spends often exceed $300,000 quarterly without measurable engagement.</w:t>
      </w:r>
    </w:p>
    <w:bookmarkEnd w:id="24"/>
    <w:bookmarkStart w:id="25" w:name="Xb1f5724e3c99e7f2a130f11fe03302cc9c6a507"/>
    <w:p>
      <w:pPr>
        <w:pStyle w:val="Heading2"/>
      </w:pPr>
      <w:r>
        <w:t xml:space="preserve">VI. FUTURE STRATEGY: CHICAGO SALES OUTLOOK</w:t>
      </w:r>
    </w:p>
    <w:p>
      <w:pPr>
        <w:pStyle w:val="FirstParagraph"/>
      </w:pPr>
      <w:r>
        <w:t xml:space="preserve">Based on our Q3 performance, we project $1.1M in total contributions for Q4 2023—exceeding previous campaign cycles by 28%. Our strategy focuses on three pillars:</w:t>
      </w:r>
    </w:p>
    <w:p>
      <w:pPr>
        <w:numPr>
          <w:ilvl w:val="0"/>
          <w:numId w:val="1003"/>
        </w:numPr>
        <w:pStyle w:val="Compact"/>
      </w:pPr>
      <w:r>
        <w:rPr>
          <w:bCs/>
          <w:b/>
        </w:rPr>
        <w:t xml:space="preserve">Hyper-Local Expansion:</w:t>
      </w:r>
      <w:r>
        <w:t xml:space="preserve"> </w:t>
      </w:r>
      <w:r>
        <w:t xml:space="preserve">Targeting Chicago's emerging communities like Albany Park and North Lawndale with tailored messaging</w:t>
      </w:r>
    </w:p>
    <w:p>
      <w:pPr>
        <w:numPr>
          <w:ilvl w:val="0"/>
          <w:numId w:val="1003"/>
        </w:numPr>
        <w:pStyle w:val="Compact"/>
      </w:pPr>
      <w:r>
        <w:rPr>
          <w:bCs/>
          <w:b/>
        </w:rPr>
        <w:t xml:space="preserve">Corporate Partnership Sales:</w:t>
      </w:r>
      <w:r>
        <w:t xml:space="preserve"> </w:t>
      </w:r>
      <w:r>
        <w:t xml:space="preserve">Onboarding 12 new business coalition members in Q4, including Midwest manufacturing leaders</w:t>
      </w:r>
    </w:p>
    <w:p>
      <w:pPr>
        <w:numPr>
          <w:ilvl w:val="0"/>
          <w:numId w:val="1003"/>
        </w:numPr>
        <w:pStyle w:val="Compact"/>
      </w:pPr>
      <w:r>
        <w:rPr>
          <w:bCs/>
          <w:b/>
        </w:rPr>
        <w:t xml:space="preserve">Digital Innovation:</w:t>
      </w:r>
      <w:r>
        <w:t xml:space="preserve"> </w:t>
      </w:r>
      <w:r>
        <w:t xml:space="preserve">Launching a "Chicago Impact Score" dashboard showing how each donation creates measurable change (e.g., $500 = 3 park cleanups in Englewood)</w:t>
      </w:r>
    </w:p>
    <w:p>
      <w:pPr>
        <w:pStyle w:val="FirstParagraph"/>
      </w:pPr>
      <w:r>
        <w:t xml:space="preserve">As this report confirms, political success in United States Chicago requires treating community investment as a strategic sales channel—not an expense. Our candidate's commitment to listening before selling has transformed donor relationships into genuine partnerships, proving that a modern</w:t>
      </w:r>
      <w:r>
        <w:t xml:space="preserve"> </w:t>
      </w:r>
      <w:r>
        <w:rPr>
          <w:bCs/>
          <w:b/>
        </w:rPr>
        <w:t xml:space="preserve">Politician</w:t>
      </w:r>
      <w:r>
        <w:t xml:space="preserve"> </w:t>
      </w:r>
      <w:r>
        <w:t xml:space="preserve">isn't just seeking votes but cultivating lasting economic and social value for the city they aim to represent. The data doesn't lie: when political campaigns prioritize Chicago as their core market—where 68% of all contributions originate—we don't just win elections; we build cities.</w:t>
      </w:r>
    </w:p>
    <w:bookmarkEnd w:id="25"/>
    <w:bookmarkStart w:id="26" w:name="vii.-conclusion"/>
    <w:p>
      <w:pPr>
        <w:pStyle w:val="Heading2"/>
      </w:pPr>
      <w:r>
        <w:t xml:space="preserve">VII. CONCLUSION</w:t>
      </w:r>
    </w:p>
    <w:p>
      <w:pPr>
        <w:pStyle w:val="FirstParagraph"/>
      </w:pPr>
      <w:r>
        <w:t xml:space="preserve">This Sales Report affirms that effective political leadership in the United States Chicago market demands a sales mindset centered on community value, not just campaign funding. By treating every interaction as an opportunity to demonstrate tangible impact—whether through neighborhood town halls or digital engagement platforms—we've built a sustainable revenue model that respects both donors and the city's needs. The candidate's focus on Chicago-first policies has directly translated into financial support, validating our strategic approach.</w:t>
      </w:r>
    </w:p>
    <w:p>
      <w:pPr>
        <w:pStyle w:val="BodyText"/>
      </w:pPr>
      <w:r>
        <w:t xml:space="preserve">As we move toward election day, this campaign remains committed to proving that political sales in United States Chicago aren't about transactions—they're about transforming civic engagement into shared prosperity. We enter Q4 with unmatched momentum, poised to deliver not just a victory for our candidate, but a new standard for how</w:t>
      </w:r>
      <w:r>
        <w:t xml:space="preserve"> </w:t>
      </w:r>
      <w:r>
        <w:rPr>
          <w:bCs/>
          <w:b/>
        </w:rPr>
        <w:t xml:space="preserve">Politician</w:t>
      </w:r>
      <w:r>
        <w:t xml:space="preserve">s connect with their communities through authentic sales processes rooted in local impact.</w:t>
      </w:r>
    </w:p>
    <w:p>
      <w:pPr>
        <w:pStyle w:val="BodyText"/>
      </w:pPr>
      <w:r>
        <w:rPr>
          <w:iCs/>
          <w:i/>
        </w:rPr>
        <w:t xml:space="preserve">Prepared by the Chicago Political Strategy Group | United States Election Integrity Compliance Certified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Political Campaign Sales Report - United States</dc:title>
  <dc:creator/>
  <dc:language>en</dc:language>
  <cp:keywords/>
  <dcterms:created xsi:type="dcterms:W3CDTF">2026-07-24T14:41:20Z</dcterms:created>
  <dcterms:modified xsi:type="dcterms:W3CDTF">2026-07-24T14:41:20Z</dcterms:modified>
</cp:coreProperties>
</file>

<file path=docProps/custom.xml><?xml version="1.0" encoding="utf-8"?>
<Properties xmlns="http://schemas.openxmlformats.org/officeDocument/2006/custom-properties" xmlns:vt="http://schemas.openxmlformats.org/officeDocument/2006/docPropsVTypes"/>
</file>