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32" w:name="Xd66e8cffb2f30cf45073d5aada5c5e7eec01123"/>
    <w:p>
      <w:pPr>
        <w:pStyle w:val="Heading1"/>
      </w:pPr>
      <w:r>
        <w:t xml:space="preserve">2024 Houston Political Campaign Sales Report: Strategic Market Analysis &amp; Voter Acquisition Metrics</w:t>
      </w:r>
    </w:p>
    <w:bookmarkStart w:id="31" w:name="X87160d704e325b02c67d0011185f0d23adeba02"/>
    <w:p>
      <w:pPr>
        <w:pStyle w:val="Heading2"/>
      </w:pPr>
      <w:r>
        <w:t xml:space="preserve">Prepared for: Senator-Elect Maria Garcia, U.S. Senate Campaign Team</w:t>
      </w:r>
    </w:p>
    <w:p>
      <w:pPr>
        <w:pStyle w:val="FirstParagraph"/>
      </w:pPr>
      <w:r>
        <w:rPr>
          <w:bCs/>
          <w:b/>
        </w:rPr>
        <w:t xml:space="preserve">Date:</w:t>
      </w:r>
      <w:r>
        <w:t xml:space="preserve"> </w:t>
      </w:r>
      <w:r>
        <w:t xml:space="preserve">October 26, 2023 |</w:t>
      </w:r>
      <w:r>
        <w:t xml:space="preserve"> </w:t>
      </w:r>
      <w:r>
        <w:rPr>
          <w:bCs/>
          <w:b/>
        </w:rPr>
        <w:t xml:space="preserve">Location:</w:t>
      </w:r>
      <w:r>
        <w:t xml:space="preserve"> </w:t>
      </w:r>
      <w:r>
        <w:t xml:space="preserve">United States Houston Metropolitan Area</w:t>
      </w:r>
    </w:p>
    <w:bookmarkStart w:id="20" w:name="i.-executive-summary"/>
    <w:p>
      <w:pPr>
        <w:pStyle w:val="Heading3"/>
      </w:pPr>
      <w:r>
        <w:t xml:space="preserve">I. Executive Summary</w:t>
      </w:r>
    </w:p>
    <w:p>
      <w:pPr>
        <w:pStyle w:val="FirstParagraph"/>
      </w:pPr>
      <w:r>
        <w:t xml:space="preserve">This comprehensive Sales Report details the voter acquisition and fundraising performance of Senator-Elect Maria Garcia's U.S. Senate campaign within the dynamic political landscape of Houston, Texas. Serving as a critical market intelligence document for our United States Houston operations, this report demonstrates how strategic engagement has positioned our Politician at the forefront of progressive representation in America's fourth-largest city. With 78% voter acquisition growth in key Houston precincts and $12.4 million raised since January 2023, this campaign has redefined political sales metrics for urban constituencies.</w:t>
      </w:r>
    </w:p>
    <w:bookmarkEnd w:id="20"/>
    <w:bookmarkStart w:id="21" w:name="X08e219ad999ed8a5bc25220d71fd99b3b5d6fb1"/>
    <w:p>
      <w:pPr>
        <w:pStyle w:val="Heading3"/>
      </w:pPr>
      <w:r>
        <w:t xml:space="preserve">II. Houston Market Context: The Political Sales Environment</w:t>
      </w:r>
    </w:p>
    <w:p>
      <w:pPr>
        <w:pStyle w:val="FirstParagraph"/>
      </w:pPr>
      <w:r>
        <w:t xml:space="preserve">As the economic engine of the United States Gulf Coast, Houston's electorate represents a unique high-value market for political sales. With 2.4 million registered voters across Harris County and 18% growth in Latino voter registration since 2020 (Houston Chronicle, Aug 2023), our Politician recognized this as prime territory for targeted voter acquisition. Unlike traditional sales markets, Houston's political landscape demands hyper-localized strategies—addressing housing affordability in Eastwood, port industry concerns in South Park, and healthcare access near Texas Medical Center. This Sales Report quantifies our campaign's ability to convert constituent interest into measurable political capital.</w:t>
      </w:r>
    </w:p>
    <w:bookmarkEnd w:id="21"/>
    <w:bookmarkStart w:id="24" w:name="X8a8eacb36a65dd88d735d716ebe0220ed336bff"/>
    <w:p>
      <w:pPr>
        <w:pStyle w:val="Heading3"/>
      </w:pPr>
      <w:r>
        <w:t xml:space="preserve">III. Core Sales Metrics: Houston Voter Acquisition</w:t>
      </w:r>
    </w:p>
    <w:bookmarkStart w:id="22" w:name="a.-digital-grassroots-conversion-rates"/>
    <w:p>
      <w:pPr>
        <w:pStyle w:val="Heading4"/>
      </w:pPr>
      <w:r>
        <w:t xml:space="preserve">A. Digital &amp; Grassroots Conversion Rates</w:t>
      </w:r>
    </w:p>
    <w:p>
      <w:pPr>
        <w:pStyle w:val="FirstParagraph"/>
      </w:pPr>
      <w:r>
        <w:t xml:space="preserve">Sales Channel</w:t>
      </w:r>
    </w:p>
    <w:p>
      <w:pPr>
        <w:pStyle w:val="BodyText"/>
      </w:pPr>
      <w:r>
        <w:t xml:space="preserve">Houston Conversion Rate</w:t>
      </w:r>
    </w:p>
    <w:p>
      <w:pPr>
        <w:pStyle w:val="BodyText"/>
      </w:pPr>
      <w:r>
        <w:t xml:space="preserve">2023 Growth vs 2022</w:t>
      </w:r>
    </w:p>
    <w:p>
      <w:pPr>
        <w:pStyle w:val="BodyText"/>
      </w:pPr>
      <w:r>
        <w:t xml:space="preserve">Text Message Campaigns (Houston-Specific)</w:t>
      </w:r>
    </w:p>
    <w:p>
      <w:pPr>
        <w:pStyle w:val="BodyText"/>
      </w:pPr>
      <w:r>
        <w:t xml:space="preserve">18.7%</w:t>
      </w:r>
    </w:p>
    <w:p>
      <w:pPr>
        <w:pStyle w:val="BodyText"/>
      </w:pPr>
      <w:r>
        <w:t xml:space="preserve">+41% YoY</w:t>
      </w:r>
    </w:p>
    <w:p>
      <w:pPr>
        <w:pStyle w:val="BodyText"/>
      </w:pPr>
      <w:r>
        <w:t xml:space="preserve">Neighborhood Town Halls</w:t>
      </w:r>
    </w:p>
    <w:p>
      <w:pPr>
        <w:pStyle w:val="BodyText"/>
      </w:pPr>
      <w:r>
        <w:t xml:space="preserve">32.1%</w:t>
      </w:r>
    </w:p>
    <w:p>
      <w:pPr>
        <w:pStyle w:val="BodyText"/>
      </w:pPr>
      <w:r>
        <w:t xml:space="preserve">+53% YoY</w:t>
      </w:r>
    </w:p>
    <w:p>
      <w:pPr>
        <w:pStyle w:val="BodyText"/>
      </w:pPr>
      <w:r>
        <w:t xml:space="preserve">Digital Ads (Houston Geo-Targeted)</w:t>
      </w:r>
    </w:p>
    <w:p>
      <w:pPr>
        <w:pStyle w:val="BodyText"/>
      </w:pPr>
      <w:r>
        <w:t xml:space="preserve">9.8%</w:t>
      </w:r>
    </w:p>
    <w:p>
      <w:pPr>
        <w:pStyle w:val="BodyText"/>
      </w:pPr>
      <w:r>
        <w:t xml:space="preserve">&lt;</w:t>
      </w:r>
    </w:p>
    <w:p>
      <w:pPr>
        <w:pStyle w:val="BodyText"/>
      </w:pPr>
      <w:r>
        <w:t xml:space="preserve">+27% YoY</w:t>
      </w:r>
    </w:p>
    <w:p>
      <w:pPr>
        <w:pStyle w:val="BodyText"/>
      </w:pPr>
      <w:r>
        <w:t xml:space="preserve">Voter Volunteer Sign-ups</w:t>
      </w:r>
    </w:p>
    <w:p>
      <w:pPr>
        <w:pStyle w:val="BodyText"/>
      </w:pPr>
      <w:r>
        <w:t xml:space="preserve">44.6%</w:t>
      </w:r>
    </w:p>
    <w:p>
      <w:pPr>
        <w:pStyle w:val="BodyText"/>
      </w:pPr>
      <w:r>
        <w:t xml:space="preserve">+68% YoY</w:t>
      </w:r>
    </w:p>
    <w:p>
      <w:pPr>
        <w:pStyle w:val="BodyText"/>
      </w:pPr>
      <w:r>
        <w:t xml:space="preserve">The Houston town hall conversion rate (32.1%) significantly outperforms national averages (19.3%), demonstrating our Politician's exceptional ability to translate community presence into voter commitment—a key differentiator in the United States Houston market.</w:t>
      </w:r>
    </w:p>
    <w:bookmarkEnd w:id="22"/>
    <w:bookmarkStart w:id="23" w:name="X63cba17681b53cb2a84e76fe2b42ff932b2f2f9"/>
    <w:p>
      <w:pPr>
        <w:pStyle w:val="Heading4"/>
      </w:pPr>
      <w:r>
        <w:t xml:space="preserve">B. Fundraising Performance: The Political Sales Engine</w:t>
      </w:r>
    </w:p>
    <w:p>
      <w:pPr>
        <w:pStyle w:val="FirstParagraph"/>
      </w:pPr>
      <w:r>
        <w:t xml:space="preserve">Our campaign's fundraising success directly fuels Houston voter acquisition efforts:</w:t>
      </w:r>
    </w:p>
    <w:p>
      <w:pPr>
        <w:numPr>
          <w:ilvl w:val="0"/>
          <w:numId w:val="1001"/>
        </w:numPr>
        <w:pStyle w:val="Compact"/>
      </w:pPr>
      <w:r>
        <w:rPr>
          <w:bCs/>
          <w:b/>
        </w:rPr>
        <w:t xml:space="preserve">Local Houston Donor Base:</w:t>
      </w:r>
      <w:r>
        <w:t xml:space="preserve"> </w:t>
      </w:r>
      <w:r>
        <w:t xml:space="preserve">67% of all $12.4M raised came from Harris County residents (up from 52% in 2018)</w:t>
      </w:r>
    </w:p>
    <w:p>
      <w:pPr>
        <w:numPr>
          <w:ilvl w:val="0"/>
          <w:numId w:val="1001"/>
        </w:numPr>
        <w:pStyle w:val="Compact"/>
      </w:pPr>
      <w:r>
        <w:rPr>
          <w:bCs/>
          <w:b/>
        </w:rPr>
        <w:t xml:space="preserve">Small-Dollar Dominance:</w:t>
      </w:r>
      <w:r>
        <w:t xml:space="preserve"> </w:t>
      </w:r>
      <w:r>
        <w:t xml:space="preserve">83% of Houston contributors gave under $50, confirming grassroots sales momentum</w:t>
      </w:r>
    </w:p>
    <w:p>
      <w:pPr>
        <w:numPr>
          <w:ilvl w:val="0"/>
          <w:numId w:val="1001"/>
        </w:numPr>
        <w:pStyle w:val="Compact"/>
      </w:pPr>
      <w:r>
        <w:rPr>
          <w:bCs/>
          <w:b/>
        </w:rPr>
        <w:t xml:space="preserve">Corporate Partnerships:</w:t>
      </w:r>
      <w:r>
        <w:t xml:space="preserve"> </w:t>
      </w:r>
      <w:r>
        <w:t xml:space="preserve">$2.1M from Houston-based businesses (Shell, Enterprise Products) in exchange for policy advocacy commitments</w:t>
      </w:r>
    </w:p>
    <w:bookmarkEnd w:id="23"/>
    <w:bookmarkEnd w:id="24"/>
    <w:bookmarkStart w:id="27" w:name="Xb277ff6d5f49103abccb6fd64be0c532372cf14"/>
    <w:p>
      <w:pPr>
        <w:pStyle w:val="Heading3"/>
      </w:pPr>
      <w:r>
        <w:t xml:space="preserve">IV. Houston-Specific Sales Strategy Breakdown</w:t>
      </w:r>
    </w:p>
    <w:bookmarkStart w:id="25" w:name="X082152d493b47cb9ca2d7bd57a922ff2afd89f7"/>
    <w:p>
      <w:pPr>
        <w:pStyle w:val="Heading4"/>
      </w:pPr>
      <w:r>
        <w:t xml:space="preserve">A. The Neighborhood Sales Model (Houston-Exclusive)</w:t>
      </w:r>
    </w:p>
    <w:p>
      <w:pPr>
        <w:pStyle w:val="FirstParagraph"/>
      </w:pPr>
      <w:r>
        <w:t xml:space="preserve">We implemented a hyper-localized "Neighborhood Sales Team" structure across 56 Houston zip codes, with each team responsible for:</w:t>
      </w:r>
    </w:p>
    <w:p>
      <w:pPr>
        <w:numPr>
          <w:ilvl w:val="0"/>
          <w:numId w:val="1002"/>
        </w:numPr>
        <w:pStyle w:val="Compact"/>
      </w:pPr>
      <w:r>
        <w:t xml:space="preserve">Mapping voter sentiment in specific parks (e.g., Hermann Park, Buffalo Bayou)</w:t>
      </w:r>
    </w:p>
    <w:p>
      <w:pPr>
        <w:numPr>
          <w:ilvl w:val="0"/>
          <w:numId w:val="1002"/>
        </w:numPr>
        <w:pStyle w:val="Compact"/>
      </w:pPr>
      <w:r>
        <w:t xml:space="preserve">Hosting culturally tailored events (Juneteenth celebrations in Third Ward, Hispanic Heritage Month at the Museum District)</w:t>
      </w:r>
    </w:p>
    <w:p>
      <w:pPr>
        <w:numPr>
          <w:ilvl w:val="0"/>
          <w:numId w:val="1002"/>
        </w:numPr>
        <w:pStyle w:val="Compact"/>
      </w:pPr>
      <w:r>
        <w:t xml:space="preserve">Tracking sales conversions through digital RSVPs + post-event follow-ups</w:t>
      </w:r>
    </w:p>
    <w:p>
      <w:pPr>
        <w:pStyle w:val="FirstParagraph"/>
      </w:pPr>
      <w:r>
        <w:t xml:space="preserve">This model generated 42% of our total Houston voter acquisitions—proving community engagement drives political sales.</w:t>
      </w:r>
    </w:p>
    <w:bookmarkEnd w:id="25"/>
    <w:bookmarkStart w:id="26" w:name="b.-media-sales-channel-performance"/>
    <w:p>
      <w:pPr>
        <w:pStyle w:val="Heading4"/>
      </w:pPr>
      <w:r>
        <w:t xml:space="preserve">B. Media Sales Channel Performance</w:t>
      </w:r>
    </w:p>
    <w:p>
      <w:pPr>
        <w:pStyle w:val="FirstParagraph"/>
      </w:pPr>
      <w:r>
        <w:t xml:space="preserve">Media Outlet</w:t>
      </w:r>
    </w:p>
    <w:p>
      <w:pPr>
        <w:pStyle w:val="BodyText"/>
      </w:pPr>
      <w:r>
        <w:t xml:space="preserve">Houston Audience Reach</w:t>
      </w:r>
    </w:p>
    <w:p>
      <w:pPr>
        <w:pStyle w:val="BodyText"/>
      </w:pPr>
      <w:r>
        <w:t xml:space="preserve">Sales Impact (Voter Conversion)</w:t>
      </w:r>
    </w:p>
    <w:p>
      <w:pPr>
        <w:pStyle w:val="BodyText"/>
      </w:pPr>
      <w:r>
        <w:t xml:space="preserve">ABC13 News (Houston)</w:t>
      </w:r>
    </w:p>
    <w:p>
      <w:pPr>
        <w:pStyle w:val="BodyText"/>
      </w:pPr>
      <w:r>
        <w:t xml:space="preserve">58% of households</w:t>
      </w:r>
    </w:p>
    <w:p>
      <w:pPr>
        <w:pStyle w:val="BodyText"/>
      </w:pPr>
      <w:r>
        <w:t xml:space="preserve">+12.3% voter sign-ups</w:t>
      </w:r>
    </w:p>
    <w:p>
      <w:pPr>
        <w:pStyle w:val="BodyText"/>
      </w:pPr>
      <w:r>
        <w:t xml:space="preserve">Houston Chronicle (Print + Digital)</w:t>
      </w:r>
    </w:p>
    <w:p>
      <w:pPr>
        <w:pStyle w:val="BodyText"/>
      </w:pPr>
      <w:r>
        <w:t xml:space="preserve">76% of readership</w:t>
      </w:r>
    </w:p>
    <w:p>
      <w:pPr>
        <w:pStyle w:val="BodyText"/>
      </w:pPr>
      <w:r>
        <w:t xml:space="preserve">+9.7%</w:t>
      </w:r>
    </w:p>
    <w:p>
      <w:pPr>
        <w:pStyle w:val="BodyText"/>
      </w:pPr>
      <w:r>
        <w:t xml:space="preserve">SiriusXM 54 (Houston Traffic Radio)</w:t>
      </w:r>
    </w:p>
    <w:p>
      <w:pPr>
        <w:pStyle w:val="BodyText"/>
      </w:pPr>
      <w:r>
        <w:t xml:space="preserve">210k daily listeners+5.1%</w:t>
      </w:r>
    </w:p>
    <w:p>
      <w:pPr>
        <w:pStyle w:val="BodyText"/>
      </w:pPr>
      <w:r>
        <w:t xml:space="preserve">Texas Tribune (Digital)</w:t>
      </w:r>
    </w:p>
    <w:p>
      <w:pPr>
        <w:pStyle w:val="BodyText"/>
      </w:pPr>
      <w:r>
        <w:t xml:space="preserve">89% of Houston policy readers+7.4%</w:t>
      </w:r>
    </w:p>
    <w:bookmarkEnd w:id="26"/>
    <w:bookmarkEnd w:id="27"/>
    <w:bookmarkStart w:id="28" w:name="X17c1856dcddf2b7f02048d13a4ac5e4646833e3"/>
    <w:p>
      <w:pPr>
        <w:pStyle w:val="Heading3"/>
      </w:pPr>
      <w:r>
        <w:t xml:space="preserve">V. Challenges &amp; Competitive Landscape in United States Houston</w:t>
      </w:r>
    </w:p>
    <w:p>
      <w:pPr>
        <w:pStyle w:val="FirstParagraph"/>
      </w:pPr>
      <w:r>
        <w:t xml:space="preserve">The Houston political sales market presents unique challenges:</w:t>
      </w:r>
    </w:p>
    <w:p>
      <w:pPr>
        <w:numPr>
          <w:ilvl w:val="0"/>
          <w:numId w:val="1003"/>
        </w:numPr>
        <w:pStyle w:val="Compact"/>
      </w:pPr>
      <w:r>
        <w:rPr>
          <w:bCs/>
          <w:b/>
        </w:rPr>
        <w:t xml:space="preserve">Competitor Sales Activity:</w:t>
      </w:r>
      <w:r>
        <w:t xml:space="preserve"> </w:t>
      </w:r>
      <w:r>
        <w:t xml:space="preserve">Opponent's campaign spent $4.2M on targeted digital ads in September, but our 18% higher engagement rate (Houston Voter Analytics, Sept 2023) indicates superior message resonance</w:t>
      </w:r>
    </w:p>
    <w:p>
      <w:pPr>
        <w:numPr>
          <w:ilvl w:val="0"/>
          <w:numId w:val="1003"/>
        </w:numPr>
        <w:pStyle w:val="Compact"/>
      </w:pPr>
      <w:r>
        <w:rPr>
          <w:bCs/>
          <w:b/>
        </w:rPr>
        <w:t xml:space="preserve">Cultural Nuance:</w:t>
      </w:r>
      <w:r>
        <w:t xml:space="preserve"> </w:t>
      </w:r>
      <w:r>
        <w:t xml:space="preserve">Initial campaign materials failed to resonate with Vietnamese-American community; rapid adjustment of bilingual materials increased conversions by 34%</w:t>
      </w:r>
    </w:p>
    <w:bookmarkEnd w:id="28"/>
    <w:bookmarkStart w:id="29" w:name="X34aabb68f6e0fd3c94c54946e23585c07221286"/>
    <w:p>
      <w:pPr>
        <w:pStyle w:val="Heading3"/>
      </w:pPr>
      <w:r>
        <w:t xml:space="preserve">VI. Strategic Recommendations: Future Sales Growth</w:t>
      </w:r>
    </w:p>
    <w:p>
      <w:pPr>
        <w:pStyle w:val="FirstParagraph"/>
      </w:pPr>
      <w:r>
        <w:t xml:space="preserve">To sustain our Politician's market leadership in United States Houston, we recommend:</w:t>
      </w:r>
    </w:p>
    <w:p>
      <w:pPr>
        <w:numPr>
          <w:ilvl w:val="0"/>
          <w:numId w:val="1004"/>
        </w:numPr>
        <w:pStyle w:val="Compact"/>
      </w:pPr>
      <w:r>
        <w:rPr>
          <w:bCs/>
          <w:b/>
        </w:rPr>
        <w:t xml:space="preserve">Expand "Houston First" Vendor Program:</w:t>
      </w:r>
      <w:r>
        <w:t xml:space="preserve"> </w:t>
      </w:r>
      <w:r>
        <w:t xml:space="preserve">Partner with 50+ Houston small businesses to co-host voter registration events (projected +15% sales conversion)</w:t>
      </w:r>
    </w:p>
    <w:p>
      <w:pPr>
        <w:numPr>
          <w:ilvl w:val="0"/>
          <w:numId w:val="1004"/>
        </w:numPr>
        <w:pStyle w:val="Compact"/>
      </w:pPr>
      <w:r>
        <w:rPr>
          <w:bCs/>
          <w:b/>
        </w:rPr>
        <w:t xml:space="preserve">Leverage Port of Houston Data:</w:t>
      </w:r>
      <w:r>
        <w:t xml:space="preserve"> </w:t>
      </w:r>
      <w:r>
        <w:t xml:space="preserve">Develop targeted messaging for maritime workers using real-time port activity data (est. 8% new voter acquisition)</w:t>
      </w:r>
    </w:p>
    <w:bookmarkEnd w:id="29"/>
    <w:bookmarkStart w:id="30" w:name="X6bcbd56d2a9bec6df552f305ed058b80d69cfd5"/>
    <w:p>
      <w:pPr>
        <w:pStyle w:val="Heading3"/>
      </w:pPr>
      <w:r>
        <w:t xml:space="preserve">VII. Conclusion: The Sales Imperative for Houston Representation</w:t>
      </w:r>
    </w:p>
    <w:p>
      <w:pPr>
        <w:pStyle w:val="FirstParagraph"/>
      </w:pPr>
      <w:r>
        <w:t xml:space="preserve">This Sales Report confirms that Senator-Elect Maria Garcia has achieved unprecedented engagement metrics in the United States Houston political marketplace. Our Politician's campaign isn't merely running for office—it's building a sustainable sales engine where voter acquisition drives policy outcomes. With 28,491 new registered voters signed up through our Houston-specific initiatives since August 2023 and an average of 3.7 community touchpoints per supporter (vs. national average of 1.2), we've established a new benchmark for political sales performance.</w:t>
      </w:r>
    </w:p>
    <w:p>
      <w:pPr>
        <w:pStyle w:val="BodyText"/>
      </w:pPr>
      <w:r>
        <w:t xml:space="preserve">In Houston—a city where commerce, culture, and community intersect at breakneck speed—our campaign has proven that authentic connection converts to electoral success. The data is clear: when Politicians prioritize Houston's unique needs as a market segment rather than treating it as another demographic bucket, they achieve exponential sales growth. As we prepare for the November election cycle, this Sales Report serves not just as an analysis tool but as a blueprint for how political campaigns can successfully navigate the complex landscape of United States Houston. The numbers don't lie: Maria Garcia isn't just winning votes in Houston—she's revolutionizing how politicians sell their vision to America's most dynamic city.</w:t>
      </w:r>
    </w:p>
    <w:p>
      <w:pPr>
        <w:pStyle w:val="BodyText"/>
      </w:pPr>
      <w:r>
        <w:rPr>
          <w:bCs/>
          <w:b/>
        </w:rPr>
        <w:t xml:space="preserve">Prepared by:</w:t>
      </w:r>
      <w:r>
        <w:t xml:space="preserve"> </w:t>
      </w:r>
      <w:r>
        <w:t xml:space="preserve">Campaign Analytics Division, Senator-Elect Garcia for U.S. Senate</w:t>
      </w:r>
    </w:p>
    <w:p>
      <w:pPr>
        <w:pStyle w:val="BodyText"/>
      </w:pPr>
      <w:r>
        <w:rPr>
          <w:iCs/>
          <w:i/>
        </w:rPr>
        <w:t xml:space="preserve">"Houston Votes for Real Change: Our Sales Strategy Delivers"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Political Campaign Sales Report</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