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Political</w:t>
      </w:r>
      <w:r>
        <w:t xml:space="preserve"> </w:t>
      </w:r>
      <w:r>
        <w:t xml:space="preserve">Sales</w:t>
      </w:r>
      <w:r>
        <w:t xml:space="preserve"> </w:t>
      </w:r>
      <w:r>
        <w:t xml:space="preserve">Performance</w:t>
      </w:r>
      <w:r>
        <w:t xml:space="preserve"> </w:t>
      </w:r>
      <w:r>
        <w:t xml:space="preserve">Report</w:t>
      </w:r>
    </w:p>
    <w:bookmarkStart w:id="20" w:name="X8c985d7be88500fe27dc72693929725f434fe9f"/>
    <w:p>
      <w:pPr>
        <w:pStyle w:val="Heading1"/>
      </w:pPr>
      <w:r>
        <w:t xml:space="preserve">SAN FRANCISCO POLITICAL SALES PERFORMANCE REPORT</w:t>
      </w:r>
    </w:p>
    <w:p>
      <w:pPr>
        <w:pStyle w:val="FirstParagraph"/>
      </w:pPr>
      <w:r>
        <w:t xml:space="preserve">Quarterly Analysis of Candidate Engagement Metrics &amp; Voter Conversion Strategies | Q3 2023</w:t>
      </w:r>
    </w:p>
    <w:p>
      <w:pPr>
        <w:pStyle w:val="BodyText"/>
      </w:pPr>
      <w:r>
        <w:t xml:space="preserve">Prepared for United States Political Campaign Operations | San Francisco Office</w:t>
      </w:r>
    </w:p>
    <w:bookmarkEnd w:id="20"/>
    <w:bookmarkStart w:id="24" w:name="Xe91e7ebeb01b958f7bb3615a6a730504d2de1ea"/>
    <w:p>
      <w:pPr>
        <w:pStyle w:val="Heading2"/>
      </w:pPr>
      <w:r>
        <w:t xml:space="preserve">Executive Summary: Political Sales Performance in the Golden City</w:t>
      </w:r>
    </w:p>
    <w:p>
      <w:pPr>
        <w:pStyle w:val="FirstParagraph"/>
      </w:pPr>
      <w:r>
        <w:t xml:space="preserve">This report details the sales pipeline performance of Mayor Eleanor Vance's re-election campaign across San Francisco, utilizing sales analytics to measure voter engagement, platform conversion rates, and constituency retention. As a premier political marketplace within the United States' largest tech hub, San Francisco demands exceptional sales strategy execution where every voter interaction is a critical touchpoint. Our Q3 analysis reveals 68% market penetration in key districts with a 22% increase in qualified lead generation compared to Q2, positioning Mayor Vance as the leading candidate in our political sales funnel. The data confirms that when political messaging aligns with San Francisco's unique economic and social landscape, conversion rates exceed national averages by 37%.</w:t>
      </w:r>
    </w:p>
    <w:bookmarkStart w:id="21" w:name="lead-generation"/>
    <w:p>
      <w:pPr>
        <w:pStyle w:val="Heading3"/>
      </w:pPr>
      <w:r>
        <w:t xml:space="preserve">Lead Generation</w:t>
      </w:r>
    </w:p>
    <w:p>
      <w:pPr>
        <w:pStyle w:val="FirstParagraph"/>
      </w:pPr>
      <w:r>
        <w:t xml:space="preserve">18,420</w:t>
      </w:r>
    </w:p>
    <w:p>
      <w:pPr>
        <w:pStyle w:val="BodyText"/>
      </w:pPr>
      <w:r>
        <w:t xml:space="preserve">Voter Interest Touchpoints (Up 28% QoQ)</w:t>
      </w:r>
    </w:p>
    <w:bookmarkEnd w:id="21"/>
    <w:bookmarkStart w:id="22" w:name="conversion-rate"/>
    <w:p>
      <w:pPr>
        <w:pStyle w:val="Heading3"/>
      </w:pPr>
      <w:r>
        <w:t xml:space="preserve">Conversion Rate</w:t>
      </w:r>
    </w:p>
    <w:p>
      <w:pPr>
        <w:pStyle w:val="FirstParagraph"/>
      </w:pPr>
      <w:r>
        <w:t xml:space="preserve">41.7%</w:t>
      </w:r>
    </w:p>
    <w:p>
      <w:pPr>
        <w:pStyle w:val="BodyText"/>
      </w:pPr>
      <w:r>
        <w:t xml:space="preserve">Voter Commitment to Campaign (Above City Avg: 35.2%)</w:t>
      </w:r>
    </w:p>
    <w:bookmarkEnd w:id="22"/>
    <w:bookmarkStart w:id="23" w:name="customer-retention"/>
    <w:p>
      <w:pPr>
        <w:pStyle w:val="Heading3"/>
      </w:pPr>
      <w:r>
        <w:t xml:space="preserve">Customer Retention</w:t>
      </w:r>
    </w:p>
    <w:p>
      <w:pPr>
        <w:pStyle w:val="FirstParagraph"/>
      </w:pPr>
      <w:r>
        <w:t xml:space="preserve">89%</w:t>
      </w:r>
    </w:p>
    <w:p>
      <w:pPr>
        <w:pStyle w:val="BodyText"/>
      </w:pPr>
      <w:r>
        <w:t xml:space="preserve">Ongoing Voter Engagement (vs. 76% for Competitors)</w:t>
      </w:r>
    </w:p>
    <w:bookmarkEnd w:id="23"/>
    <w:p>
      <w:pPr>
        <w:pStyle w:val="BodyText"/>
      </w:pPr>
      <w:r>
        <w:t xml:space="preserve">The political sales cycle in San Francisco requires specialized approach. Unlike traditional markets, our "customers" prioritize policy alignment over brand recognition. Mayor Vance's targeted messaging on affordable housing (43% of total outreach) and clean energy initiatives (31% of campaign spend) directly addressed key pain points identified through voter data analytics. This precision targeting has driven a 29% reduction in lead-to-conversion time within the competitive San Francisco political landscape.</w:t>
      </w:r>
    </w:p>
    <w:bookmarkEnd w:id="24"/>
    <w:bookmarkStart w:id="25" w:name="Xc4f1b5abb8b58762101e9292212c56674caca58"/>
    <w:p>
      <w:pPr>
        <w:pStyle w:val="Heading2"/>
      </w:pPr>
      <w:r>
        <w:t xml:space="preserve">Geographic Sales Performance: District-by-District Analysis</w:t>
      </w:r>
    </w:p>
    <w:p>
      <w:pPr>
        <w:pStyle w:val="FirstParagraph"/>
      </w:pPr>
      <w:r>
        <w:t xml:space="preserve">San Francisco District</w:t>
      </w:r>
    </w:p>
    <w:bookmarkEnd w:id="25"/>
    <w:p>
      <w:pPr>
        <w:pStyle w:val="BodyText"/>
      </w:pPr>
      <w:r>
        <w:t xml:space="preserve">Voter Lead Volume</w:t>
      </w:r>
    </w:p>
    <w:p>
      <w:pPr>
        <w:pStyle w:val="BodyText"/>
      </w:pPr>
      <w:r>
        <w:t xml:space="preserve">Conversion Rate</w:t>
      </w:r>
    </w:p>
    <w:p>
      <w:pPr>
        <w:pStyle w:val="BodyText"/>
      </w:pPr>
      <w:r>
        <w:t xml:space="preserve">Top-Priority Policy Focus</w:t>
      </w:r>
    </w:p>
    <w:p>
      <w:pPr>
        <w:pStyle w:val="BodyText"/>
      </w:pPr>
      <w:r>
        <w:t xml:space="preserve">Sales Performance vs. City Avg.</w:t>
      </w:r>
    </w:p>
    <w:p>
      <w:pPr>
        <w:pStyle w:val="BodyText"/>
      </w:pPr>
      <w:r>
        <w:t xml:space="preserve">Tenderloin &amp; South of Market</w:t>
      </w:r>
    </w:p>
    <w:p>
      <w:pPr>
        <w:pStyle w:val="BodyText"/>
      </w:pPr>
      <w:r>
        <w:t xml:space="preserve">4,200</w:t>
      </w:r>
    </w:p>
    <w:p>
      <w:pPr>
        <w:pStyle w:val="BodyText"/>
      </w:pPr>
      <w:r>
        <w:t xml:space="preserve">45.3%</w:t>
      </w:r>
    </w:p>
    <w:p>
      <w:pPr>
        <w:pStyle w:val="BodyText"/>
      </w:pPr>
      <w:r>
        <w:t xml:space="preserve">Housing Affordability &amp; Small Business Support</w:t>
      </w:r>
    </w:p>
    <w:p>
      <w:pPr>
        <w:pStyle w:val="BodyText"/>
      </w:pPr>
      <w:r>
        <w:t xml:space="preserve">+18.7% (Above)</w:t>
      </w:r>
    </w:p>
    <w:bookmarkStart w:id="26" w:name="X2fac1b878412ef41986bd827a12d26a68217a98"/>
    <w:p>
      <w:pPr>
        <w:pStyle w:val="Heading3"/>
      </w:pPr>
      <w:r>
        <w:t xml:space="preserve">Strategic Insight: The Tenderloin District represents our highest-converting sales territory due to hyper-localized housing policy messaging that resonates with 72% of residents.</w:t>
      </w:r>
    </w:p>
    <w:bookmarkEnd w:id="26"/>
    <w:p>
      <w:pPr>
        <w:pStyle w:val="FirstParagraph"/>
      </w:pPr>
      <w:r>
        <w:t xml:space="preserve">Marina &amp; Presidio</w:t>
      </w:r>
    </w:p>
    <w:p>
      <w:pPr>
        <w:pStyle w:val="BodyText"/>
      </w:pPr>
      <w:r>
        <w:t xml:space="preserve">2,850</w:t>
      </w:r>
    </w:p>
    <w:p>
      <w:pPr>
        <w:pStyle w:val="BodyText"/>
      </w:pPr>
      <w:r>
        <w:t xml:space="preserve">38.9%</w:t>
      </w:r>
    </w:p>
    <w:p>
      <w:pPr>
        <w:pStyle w:val="BodyText"/>
      </w:pPr>
      <w:r>
        <w:t xml:space="preserve">Clean Energy Infrastructure &amp; Tech Worker Tax Incentives</w:t>
      </w:r>
    </w:p>
    <w:p>
      <w:pPr>
        <w:pStyle w:val="BodyText"/>
      </w:pPr>
      <w:r>
        <w:t xml:space="preserve">+12.4% (Above)</w:t>
      </w:r>
    </w:p>
    <w:bookmarkStart w:id="27" w:name="X9b3c9251b00e238654eacd41f27304cf7acd5d0"/>
    <w:p>
      <w:pPr>
        <w:pStyle w:val="Heading3"/>
      </w:pPr>
      <w:r>
        <w:t xml:space="preserve">Strategic Insight: High-income districts require premium policy solutions; our tech-sector tax incentive package generated 63% of all qualified leads in this segment.</w:t>
      </w:r>
    </w:p>
    <w:bookmarkEnd w:id="27"/>
    <w:p>
      <w:pPr>
        <w:pStyle w:val="FirstParagraph"/>
      </w:pPr>
      <w:r>
        <w:t xml:space="preserve">Mission District</w:t>
      </w:r>
    </w:p>
    <w:p>
      <w:pPr>
        <w:pStyle w:val="BodyText"/>
      </w:pPr>
      <w:r>
        <w:t xml:space="preserve">5,120</w:t>
      </w:r>
    </w:p>
    <w:p>
      <w:pPr>
        <w:pStyle w:val="BodyText"/>
      </w:pPr>
      <w:r>
        <w:t xml:space="preserve">47.1%</w:t>
      </w:r>
    </w:p>
    <w:p>
      <w:pPr>
        <w:pStyle w:val="BodyText"/>
      </w:pPr>
      <w:r>
        <w:t xml:space="preserve">Cultural Preservation &amp; Youth Employment Programs</w:t>
      </w:r>
    </w:p>
    <w:p>
      <w:pPr>
        <w:pStyle w:val="BodyText"/>
      </w:pPr>
      <w:r>
        <w:t xml:space="preserve">+20.5% (Above)</w:t>
      </w:r>
    </w:p>
    <w:bookmarkStart w:id="28" w:name="Xca0f491dea9c198575bd835e963bb226b76c1b4"/>
    <w:p>
      <w:pPr>
        <w:pStyle w:val="Heading3"/>
      </w:pPr>
      <w:r>
        <w:t xml:space="preserve">Strategic Insight: Community events with local artists and youth leaders drove 92% of Mission District conversions - proving experiential marketing works in politically dense markets.</w:t>
      </w:r>
    </w:p>
    <w:bookmarkEnd w:id="28"/>
    <w:p>
      <w:pPr>
        <w:pStyle w:val="FirstParagraph"/>
      </w:pPr>
      <w:r>
        <w:t xml:space="preserve">Financial District &amp; South Beach</w:t>
      </w:r>
    </w:p>
    <w:p>
      <w:pPr>
        <w:pStyle w:val="BodyText"/>
      </w:pPr>
      <w:r>
        <w:t xml:space="preserve">1,980</w:t>
      </w:r>
    </w:p>
    <w:p>
      <w:pPr>
        <w:pStyle w:val="BodyText"/>
      </w:pPr>
      <w:r>
        <w:t xml:space="preserve">34.7%</w:t>
      </w:r>
    </w:p>
    <w:p>
      <w:pPr>
        <w:pStyle w:val="BodyText"/>
      </w:pPr>
      <w:r>
        <w:t xml:space="preserve">Regulatory Reform for Small Businesses</w:t>
      </w:r>
    </w:p>
    <w:p>
      <w:pPr>
        <w:pStyle w:val="BodyText"/>
      </w:pPr>
      <w:r>
        <w:t xml:space="preserve">-2.1% (Below)</w:t>
      </w:r>
    </w:p>
    <w:bookmarkStart w:id="29" w:name="Xaf5147f7b51f754fd53b68095b7fc4ebfc619f4"/>
    <w:p>
      <w:pPr>
        <w:pStyle w:val="Heading3"/>
      </w:pPr>
      <w:r>
        <w:t xml:space="preserve">Strategic Insight: Underperforming district requires revised sales strategy; current messaging fails to connect with tech entrepreneurs' economic concerns.</w:t>
      </w:r>
    </w:p>
    <w:bookmarkEnd w:id="29"/>
    <w:p>
      <w:pPr>
        <w:pStyle w:val="FirstParagraph"/>
      </w:pPr>
      <w:r>
        <w:t xml:space="preserve">San Francisco's political market exhibits distinct regional characteristics that must be addressed through customized sales approaches. The Financial District's underperformance (2.1% below city average) reveals a critical gap in our sales messaging for business-centric voters - a segment representing $28M in potential campaign contributions and 34% of the district's voting bloc. Our current strategy lacks sufficient B2B engagement tactics required to convert this high-value sector, unlike the Mission District where community-driven events delivered 3x higher conversion rates than standard door-knocking.</w:t>
      </w:r>
    </w:p>
    <w:bookmarkStart w:id="30" w:name="X44974996c77045e70f9848b4ce80955e5da7f58"/>
    <w:p>
      <w:pPr>
        <w:pStyle w:val="Heading2"/>
      </w:pPr>
      <w:r>
        <w:t xml:space="preserve">Competitive Sales Analysis: Market Positioning in United States Political Landscape</w:t>
      </w:r>
    </w:p>
    <w:p>
      <w:pPr>
        <w:pStyle w:val="FirstParagraph"/>
      </w:pPr>
      <w:r>
        <w:t xml:space="preserve">Comparing Mayor Vance's sales performance against national political benchmarks reveals San Francisco's unique market dynamics. While national political campaigns average 35.8% conversion rates, our data shows city-specific factors create 14.3% higher engagement when policy messages align with local economic realities:</w:t>
      </w:r>
    </w:p>
    <w:p>
      <w:pPr>
        <w:numPr>
          <w:ilvl w:val="0"/>
          <w:numId w:val="1001"/>
        </w:numPr>
        <w:pStyle w:val="Compact"/>
      </w:pPr>
      <w:r>
        <w:rPr>
          <w:bCs/>
          <w:b/>
        </w:rPr>
        <w:t xml:space="preserve">San Francisco Advantage:</w:t>
      </w:r>
      <w:r>
        <w:t xml:space="preserve"> </w:t>
      </w:r>
      <w:r>
        <w:t xml:space="preserve">Hyper-localized messaging (e.g., "Affordable Housing Fund for South of Market residents") increased conversion by 27% versus generic statewide platforms</w:t>
      </w:r>
    </w:p>
    <w:p>
      <w:pPr>
        <w:numPr>
          <w:ilvl w:val="0"/>
          <w:numId w:val="1001"/>
        </w:numPr>
        <w:pStyle w:val="Compact"/>
      </w:pPr>
      <w:r>
        <w:rPr>
          <w:bCs/>
          <w:b/>
        </w:rPr>
        <w:t xml:space="preserve">National Disadvantage:</w:t>
      </w:r>
      <w:r>
        <w:t xml:space="preserve"> </w:t>
      </w:r>
      <w:r>
        <w:t xml:space="preserve">Lack of federal policy alignment reduced appeal to suburban voters in neighboring counties - a critical sales channel we're underutilizing</w:t>
      </w:r>
    </w:p>
    <w:p>
      <w:pPr>
        <w:numPr>
          <w:ilvl w:val="0"/>
          <w:numId w:val="1001"/>
        </w:numPr>
        <w:pStyle w:val="Compact"/>
      </w:pPr>
      <w:r>
        <w:rPr>
          <w:bCs/>
          <w:b/>
        </w:rPr>
        <w:t xml:space="preserve">Unique Opportunity:</w:t>
      </w:r>
      <w:r>
        <w:t xml:space="preserve"> </w:t>
      </w:r>
      <w:r>
        <w:t xml:space="preserve">Tech industry partnerships (e.g., Salesforce, Uber) have generated 12,000+ premium leads through employee advocacy programs - a sales channel absent from most US political campaigns</w:t>
      </w:r>
    </w:p>
    <w:p>
      <w:pPr>
        <w:pStyle w:val="FirstParagraph"/>
      </w:pPr>
      <w:r>
        <w:t xml:space="preserve">The competitive analysis confirms that San Francisco's political sales environment requires three distinct strategies: 1) Community-based outreach for working-class districts, 2) Corporate partnership development for business-focused areas, and 3) Digital-first engagement for young voter demographics. Mayor Vance's campaign has successfully executed two of these while needing improvement in the corporate partnership channel.</w:t>
      </w:r>
    </w:p>
    <w:bookmarkEnd w:id="30"/>
    <w:bookmarkStart w:id="31" w:name="X364fac615230e28e51cb02ba650832d39d82270"/>
    <w:p>
      <w:pPr>
        <w:pStyle w:val="Heading2"/>
      </w:pPr>
      <w:r>
        <w:t xml:space="preserve">Strategic Recommendations: Optimizing Political Sales Funnel</w:t>
      </w:r>
    </w:p>
    <w:p>
      <w:pPr>
        <w:numPr>
          <w:ilvl w:val="0"/>
          <w:numId w:val="1002"/>
        </w:numPr>
        <w:pStyle w:val="Compact"/>
      </w:pPr>
      <w:r>
        <w:rPr>
          <w:bCs/>
          <w:b/>
        </w:rPr>
        <w:t xml:space="preserve">Revamp Financial District Sales Strategy:</w:t>
      </w:r>
      <w:r>
        <w:t xml:space="preserve"> </w:t>
      </w:r>
      <w:r>
        <w:t xml:space="preserve">Develop specialized policy briefings with local business chambers. Target conversion rate increase to 40.1% (current: 34.7%) by Q4 through personalized B2B engagement.</w:t>
      </w:r>
    </w:p>
    <w:p>
      <w:pPr>
        <w:numPr>
          <w:ilvl w:val="0"/>
          <w:numId w:val="1002"/>
        </w:numPr>
        <w:pStyle w:val="Compact"/>
      </w:pPr>
      <w:r>
        <w:rPr>
          <w:bCs/>
          <w:b/>
        </w:rPr>
        <w:t xml:space="preserve">Leverage Tech Ecosystem for Lead Generation:</w:t>
      </w:r>
      <w:r>
        <w:t xml:space="preserve"> </w:t>
      </w:r>
      <w:r>
        <w:t xml:space="preserve">Partner with 5+ major San Francisco tech companies for employee advocacy campaigns, targeting a 35% increase in lead volume from this channel within 60 days.</w:t>
      </w:r>
    </w:p>
    <w:p>
      <w:pPr>
        <w:numPr>
          <w:ilvl w:val="0"/>
          <w:numId w:val="1002"/>
        </w:numPr>
        <w:pStyle w:val="Compact"/>
      </w:pPr>
      <w:r>
        <w:rPr>
          <w:bCs/>
          <w:b/>
        </w:rPr>
        <w:t xml:space="preserve">Implement Predictive Voter Analytics:</w:t>
      </w:r>
      <w:r>
        <w:t xml:space="preserve"> </w:t>
      </w:r>
      <w:r>
        <w:t xml:space="preserve">Integrate AI-driven sentiment analysis of local news coverage and social media to predict conversion hotspots before campaign events - expected to reduce lead acquisition costs by 22%.</w:t>
      </w:r>
    </w:p>
    <w:p>
      <w:pPr>
        <w:numPr>
          <w:ilvl w:val="0"/>
          <w:numId w:val="1002"/>
        </w:numPr>
        <w:pStyle w:val="Compact"/>
      </w:pPr>
      <w:r>
        <w:rPr>
          <w:bCs/>
          <w:b/>
        </w:rPr>
        <w:t xml:space="preserve">Enhance Customer Retention Tactics:</w:t>
      </w:r>
      <w:r>
        <w:t xml:space="preserve"> </w:t>
      </w:r>
      <w:r>
        <w:t xml:space="preserve">Launch "Voter Ambassador" program with community leaders for ongoing engagement (current retention: 89% vs. competitor average of 76%). Goal: Achieve 94% retention by Q1 2024.</w:t>
      </w:r>
    </w:p>
    <w:p>
      <w:pPr>
        <w:pStyle w:val="FirstParagraph"/>
      </w:pPr>
      <w:r>
        <w:t xml:space="preserve">These recommendations align with the unique sales dynamics of San Francisco as the United States' most politically engaged city. Our data shows that candidates who invest in hyper-localized sales strategies see 3x higher voter retention than those using generic national approaches. The Financial District strategy alone could unlock $5M+ in potential campaign support and convert 1,800 previously untapped leads.</w:t>
      </w:r>
    </w:p>
    <w:bookmarkEnd w:id="31"/>
    <w:bookmarkStart w:id="32" w:name="Xb138b43b7865d98f78ba2e42243ccb47497d2e4"/>
    <w:p>
      <w:pPr>
        <w:pStyle w:val="Heading2"/>
      </w:pPr>
      <w:r>
        <w:t xml:space="preserve">Conclusion: The Future of Political Sales in United States San Francisco</w:t>
      </w:r>
    </w:p>
    <w:p>
      <w:pPr>
        <w:pStyle w:val="FirstParagraph"/>
      </w:pPr>
      <w:r>
        <w:t xml:space="preserve">As this report demonstrates, successful political campaigns in San Francisco operate like high-performing sales organizations that understand their unique market. Mayor Vance's campaign has established an 89% voter retention rate and outperforms competitors by 13.5% in conversion metrics - evidence that when political strategy embraces sales principles tailored to the city's economic fabric, electoral success follows.</w:t>
      </w:r>
    </w:p>
    <w:p>
      <w:pPr>
        <w:pStyle w:val="BodyText"/>
      </w:pPr>
      <w:r>
        <w:t xml:space="preserve">Looking ahead, San Francisco represents the ultimate test market for modern political sales methodologies. With its fusion of tech innovation, cultural diversity, and high voter engagement rates, our campaign must continue treating each voter as a unique customer in a dynamic marketplace. The data is clear: campaigns that adopt rigorous sales analytics frameworks will dominate the United States political landscape - particularly in cities like San Francisco where every vote has measurable market value.</w:t>
      </w:r>
    </w:p>
    <w:p>
      <w:pPr>
        <w:pStyle w:val="BodyText"/>
      </w:pPr>
      <w:r>
        <w:t xml:space="preserve">Final note: This report's success metrics directly translate to electoral outcomes. For every 1% increase in conversion rate, we gain approximately 3,200 additional votes in our current competitive field - making these sales analytics not just strategic tools but electoral assets for the United States San Francisco political environment.</w:t>
      </w:r>
    </w:p>
    <w:bookmarkEnd w:id="32"/>
    <w:p>
      <w:pPr>
        <w:pStyle w:val="BodyText"/>
      </w:pPr>
      <w:r>
        <w:t xml:space="preserve">Prepared by: San Francisco Political Sales Analytics Division | United States Political Campaign Services</w:t>
      </w:r>
    </w:p>
    <w:p>
      <w:pPr>
        <w:pStyle w:val="BodyText"/>
      </w:pPr>
      <w:r>
        <w:t xml:space="preserve">Date: October 26, 2023 | Confidential - For Internal Campaign Use Only</w:t>
      </w:r>
    </w:p>
    <w:p>
      <w:pPr>
        <w:pStyle w:val="BodyText"/>
      </w:pPr>
      <w:r>
        <w:t xml:space="preserve">This document represents verified sales performance data for the Mayor Eleanor Vance Re-Election Committee. All figures based on San Francisco Voter Database (SFD), Civic Tech Platform Analytics, and Field Operations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Political Sales Performance Report</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