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Sales</w:t>
      </w:r>
      <w:r>
        <w:t xml:space="preserve"> </w:t>
      </w:r>
      <w:r>
        <w:t xml:space="preserve">Report:</w:t>
      </w:r>
      <w:r>
        <w:t xml:space="preserve"> </w:t>
      </w:r>
      <w:r>
        <w:t xml:space="preserve">Caracas,</w:t>
      </w:r>
      <w:r>
        <w:t xml:space="preserve"> </w:t>
      </w:r>
      <w:r>
        <w:t xml:space="preserve">Venezuela</w:t>
      </w:r>
    </w:p>
    <w:bookmarkStart w:id="27" w:name="X825dd30dde33c9575706b83f028247422aeb00f"/>
    <w:p>
      <w:pPr>
        <w:pStyle w:val="Heading1"/>
      </w:pPr>
      <w:r>
        <w:t xml:space="preserve">Political Campaign Sales Report: Caracas, Venezuela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Insights Division, Caracas Political Analytics Group</w:t>
      </w:r>
    </w:p>
    <w:bookmarkStart w:id="20" w:name="i.-executive-summary"/>
    <w:p>
      <w:pPr>
        <w:pStyle w:val="Heading2"/>
      </w:pPr>
      <w:r>
        <w:t xml:space="preserve">I. Executive Summary</w:t>
      </w:r>
    </w:p>
    <w:p>
      <w:pPr>
        <w:pStyle w:val="FirstParagraph"/>
      </w:pPr>
      <w:r>
        <w:t xml:space="preserve">This report details the performance of political campaign services across Venezuela's capital city, Caracas, during the third quarter of 2023. Despite challenging economic conditions and heightened political polarization in Venezuela, our firm has secured strategic sales agreements with three major opposition-aligned politicians targeting municipal elections. The market demonstrates unique dynamics where "candidate positioning" serves as the primary commodity being sold to Venezuelan electorates. Total revenue reached $187,500 USD in Q3, representing a 22% quarterly increase from previous reporting periods and establishing Caracas as our most valuable metropolitan sales territory within Venezuela.</w:t>
      </w:r>
    </w:p>
    <w:bookmarkEnd w:id="20"/>
    <w:bookmarkStart w:id="21" w:name="X7cc33ba513ba57528f3bea71f175f9a6c1af86e"/>
    <w:p>
      <w:pPr>
        <w:pStyle w:val="Heading2"/>
      </w:pPr>
      <w:r>
        <w:t xml:space="preserve">II. Market Context: Venezuela Caracas Political Landscape</w:t>
      </w:r>
    </w:p>
    <w:p>
      <w:pPr>
        <w:pStyle w:val="FirstParagraph"/>
      </w:pPr>
      <w:r>
        <w:t xml:space="preserve">The Venezuelan capital city operates within a highly competitive political ecosystem where campaign resources directly correlate to electoral success. With inflation exceeding 100% annually and persistent shortages of basic goods, voter sentiment centers on economic relief—making "sales" of policy solutions (not physical products) the dominant political currency. Our analysis confirms that 83% of Caracas voters prioritize candidates who demonstrate tangible plans for food security and transportation access over ideological alignment. This market reality has necessitated our sales team to reframe traditional campaign packages around urgent citizen needs rather than abstract party platforms.</w:t>
      </w:r>
    </w:p>
    <w:p>
      <w:pPr>
        <w:pStyle w:val="BodyText"/>
      </w:pPr>
      <w:r>
        <w:t xml:space="preserve">Notably, the absence of official election dates in 2023 has created a "sales window" where politicians aggressively compete for voter commitment through localized services. Our data shows Caracas saw a 47% surge in political campaign activity compared to Q2, with most sales teams operating on shoe-string budgets—forcing innovative sales strategies that leverage community engagement over expensive media buys.</w:t>
      </w:r>
    </w:p>
    <w:bookmarkEnd w:id="21"/>
    <w:bookmarkStart w:id="22" w:name="X7003e680a7264aa9d6920921af15d63204c1938"/>
    <w:p>
      <w:pPr>
        <w:pStyle w:val="Heading2"/>
      </w:pPr>
      <w:r>
        <w:t xml:space="preserve">III. Key Sales Performance Metrics (Caracas Focus)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Politician Client</w:t>
            </w:r>
          </w:p>
        </w:tc>
        <w:tc>
          <w:tcPr/>
          <w:p>
            <w:pPr>
              <w:pStyle w:val="Compact"/>
              <w:jc w:val="left"/>
            </w:pPr>
            <w:r>
              <w:t xml:space="preserve">Electoral District</w:t>
            </w:r>
          </w:p>
        </w:tc>
        <w:tc>
          <w:tcPr/>
          <w:p>
            <w:pPr>
              <w:pStyle w:val="Compact"/>
              <w:jc w:val="left"/>
            </w:pPr>
            <w:r>
              <w:t xml:space="preserve">Sales Package</w:t>
            </w:r>
          </w:p>
        </w:tc>
        <w:tc>
          <w:tcPr/>
          <w:p>
            <w:pPr>
              <w:pStyle w:val="Compact"/>
              <w:jc w:val="left"/>
            </w:pPr>
            <w:r>
              <w:t xml:space="preserve">Revenue Generated (USD)</w:t>
            </w:r>
          </w:p>
        </w:tc>
        <w:tc>
          <w:tcPr/>
          <w:p>
            <w:pPr>
              <w:pStyle w:val="Compact"/>
              <w:jc w:val="left"/>
            </w:pPr>
            <w:r>
              <w:t xml:space="preserve">Key Sales Achievement</w:t>
            </w:r>
          </w:p>
        </w:tc>
      </w:tr>
      <w:tr>
        <w:tc>
          <w:tcPr/>
          <w:p>
            <w:pPr>
              <w:pStyle w:val="Compact"/>
              <w:jc w:val="left"/>
            </w:pPr>
            <w:r>
              <w:t xml:space="preserve">Maria Fernández (Independent)</w:t>
            </w:r>
          </w:p>
        </w:tc>
        <w:tc>
          <w:tcPr/>
          <w:p>
            <w:pPr>
              <w:pStyle w:val="Compact"/>
              <w:jc w:val="left"/>
            </w:pPr>
            <w:r>
              <w:t xml:space="preserve">El Casar District</w:t>
            </w:r>
          </w:p>
        </w:tc>
        <w:tc>
          <w:tcPr/>
          <w:p>
            <w:pPr>
              <w:pStyle w:val="Compact"/>
              <w:jc w:val="left"/>
            </w:pPr>
            <w:r>
              <w:t xml:space="preserve">"Food Access Guarantee" Campaign</w:t>
            </w:r>
          </w:p>
        </w:tc>
        <w:tc>
          <w:tcPr/>
          <w:p>
            <w:pPr>
              <w:pStyle w:val="Compact"/>
              <w:jc w:val="left"/>
            </w:pPr>
            <w:r>
              <w:t xml:space="preserve">$65,000</w:t>
            </w:r>
          </w:p>
        </w:tc>
        <w:tc>
          <w:tcPr/>
          <w:p>
            <w:pPr>
              <w:pStyle w:val="Compact"/>
              <w:jc w:val="left"/>
            </w:pPr>
            <w:r>
              <w:t xml:space="preserve">Secured 12,800 voter commitments via community kitchens partnership</w:t>
            </w:r>
          </w:p>
        </w:tc>
      </w:tr>
      <w:tr>
        <w:tc>
          <w:tcPr/>
          <w:p>
            <w:pPr>
              <w:pStyle w:val="Compact"/>
              <w:jc w:val="left"/>
            </w:pPr>
            <w:r>
              <w:t xml:space="preserve">Juan Morales (Unity Front)</w:t>
            </w:r>
          </w:p>
        </w:tc>
        <w:tc>
          <w:tcPr/>
          <w:p>
            <w:pPr>
              <w:pStyle w:val="Compact"/>
              <w:jc w:val="left"/>
            </w:pPr>
            <w:r>
              <w:t xml:space="preserve">Baruta Municipality</w:t>
            </w:r>
          </w:p>
        </w:tc>
        <w:tc>
          <w:tcPr/>
          <w:p>
            <w:pPr>
              <w:pStyle w:val="Compact"/>
              <w:jc w:val="left"/>
            </w:pPr>
            <w:r>
              <w:t xml:space="preserve">"Public Transport Revival" Package</w:t>
            </w:r>
          </w:p>
        </w:tc>
        <w:tc>
          <w:tcPr/>
          <w:p>
            <w:pPr>
              <w:pStyle w:val="Compact"/>
              <w:jc w:val="left"/>
            </w:pPr>
            <w:r>
              <w:t xml:space="preserve">$72,500</w:t>
            </w:r>
          </w:p>
        </w:tc>
        <w:tc>
          <w:tcPr/>
          <w:p>
            <w:pPr>
              <w:pStyle w:val="Compact"/>
              <w:jc w:val="left"/>
            </w:pPr>
            <w:r>
              <w:t xml:space="preserve">Generated 8,400 verified voter contacts through bus-stop engagement drives</w:t>
            </w:r>
          </w:p>
        </w:tc>
      </w:tr>
      <w:tr>
        <w:tc>
          <w:tcPr/>
          <w:p>
            <w:pPr>
              <w:pStyle w:val="Compact"/>
              <w:jc w:val="left"/>
            </w:pPr>
            <w:r>
              <w:t xml:space="preserve">Luisa Mendoza (Democratic Alliance)</w:t>
            </w:r>
          </w:p>
        </w:tc>
        <w:tc>
          <w:tcPr/>
          <w:p>
            <w:pPr>
              <w:pStyle w:val="Compact"/>
              <w:jc w:val="left"/>
            </w:pPr>
            <w:r>
              <w:t xml:space="preserve">Chacao Municipality</w:t>
            </w:r>
          </w:p>
        </w:tc>
        <w:tc>
          <w:tcPr/>
          <w:p>
            <w:pPr>
              <w:pStyle w:val="Compact"/>
              <w:jc w:val="left"/>
            </w:pPr>
            <w:r>
              <w:t xml:space="preserve">"Youth Employment Accelerator" Package</w:t>
            </w:r>
          </w:p>
        </w:tc>
        <w:tc>
          <w:tcPr/>
          <w:p>
            <w:pPr>
              <w:pStyle w:val="Compact"/>
              <w:jc w:val="left"/>
            </w:pPr>
            <w:r>
              <w:t xml:space="preserve">$50,000</w:t>
            </w:r>
          </w:p>
        </w:tc>
        <w:tc>
          <w:tcPr/>
          <w:p>
            <w:pPr>
              <w:pStyle w:val="Compact"/>
              <w:jc w:val="left"/>
            </w:pPr>
            <w:r>
              <w:t xml:space="preserve">Attracted 6,200 young voter registrations via digital outreach</w:t>
            </w:r>
          </w:p>
        </w:tc>
      </w:tr>
    </w:tbl>
    <w:p>
      <w:pPr>
        <w:pStyle w:val="BodyText"/>
      </w:pPr>
      <w:r>
        <w:rPr>
          <w:bCs/>
          <w:b/>
        </w:rPr>
        <w:t xml:space="preserve">Total Q3 Caracas Political Sales:</w:t>
      </w:r>
      <w:r>
        <w:t xml:space="preserve"> </w:t>
      </w:r>
      <w:r>
        <w:t xml:space="preserve">$187,500 USD</w:t>
      </w:r>
      <w:r>
        <w:br/>
      </w:r>
      <w:r>
        <w:rPr>
          <w:bCs/>
          <w:b/>
        </w:rPr>
        <w:t xml:space="preserve">Active Politician Clients:</w:t>
      </w:r>
      <w:r>
        <w:t xml:space="preserve"> </w:t>
      </w:r>
      <w:r>
        <w:t xml:space="preserve">3 (all with minimum 6-month service contracts)</w:t>
      </w:r>
      <w:r>
        <w:br/>
      </w:r>
      <w:r>
        <w:rPr>
          <w:bCs/>
          <w:b/>
        </w:rPr>
        <w:t xml:space="preserve">Voter Engagement Generated:</w:t>
      </w:r>
      <w:r>
        <w:t xml:space="preserve"> </w:t>
      </w:r>
      <w:r>
        <w:t xml:space="preserve">27,400 verified interactions</w:t>
      </w:r>
    </w:p>
    <w:bookmarkEnd w:id="22"/>
    <w:bookmarkStart w:id="23" w:name="X5be8496dcc89b3a1cf38bd779e5c3dc43e2d869"/>
    <w:p>
      <w:pPr>
        <w:pStyle w:val="Heading2"/>
      </w:pPr>
      <w:r>
        <w:t xml:space="preserve">IV. Sales Strategy Breakdown: Why This Works in Venezuela Caracas</w:t>
      </w:r>
    </w:p>
    <w:p>
      <w:pPr>
        <w:pStyle w:val="FirstParagraph"/>
      </w:pPr>
      <w:r>
        <w:t xml:space="preserve">Our sales approach diverges from standard political consulting models by treating voter engagement as a "product" to be delivered. In Caracas' unique market, we've found that politicians must sell concrete, immediate solutions—not just promises. For instance:</w:t>
      </w:r>
    </w:p>
    <w:p>
      <w:pPr>
        <w:numPr>
          <w:ilvl w:val="0"/>
          <w:numId w:val="1001"/>
        </w:numPr>
        <w:pStyle w:val="Compact"/>
      </w:pPr>
      <w:r>
        <w:rPr>
          <w:bCs/>
          <w:b/>
        </w:rPr>
        <w:t xml:space="preserve">The "Food Access Guarantee"</w:t>
      </w:r>
      <w:r>
        <w:t xml:space="preserve"> </w:t>
      </w:r>
      <w:r>
        <w:t xml:space="preserve">package (Maria Fernández) includes direct coordination with neighborhood food cooperatives—turning campaign rallies into meal distribution points. This tangible delivery model increased her voter retention rate by 34% versus previous cycles.</w:t>
      </w:r>
    </w:p>
    <w:p>
      <w:pPr>
        <w:numPr>
          <w:ilvl w:val="0"/>
          <w:numId w:val="1001"/>
        </w:numPr>
        <w:pStyle w:val="Compact"/>
      </w:pPr>
      <w:r>
        <w:rPr>
          <w:bCs/>
          <w:b/>
        </w:rPr>
        <w:t xml:space="preserve">"Public Transport Revival"</w:t>
      </w:r>
      <w:r>
        <w:t xml:space="preserve"> </w:t>
      </w:r>
      <w:r>
        <w:t xml:space="preserve">(Juan Morales) partners with informal bus operators to provide free route maps and safety training. This sales strategy bypassed costly media ads while generating 57% of new voter leads through peer referrals.</w:t>
      </w:r>
    </w:p>
    <w:p>
      <w:pPr>
        <w:numPr>
          <w:ilvl w:val="0"/>
          <w:numId w:val="1001"/>
        </w:numPr>
        <w:pStyle w:val="Compact"/>
      </w:pPr>
      <w:r>
        <w:rPr>
          <w:bCs/>
          <w:b/>
        </w:rPr>
        <w:t xml:space="preserve">Youth Employment Accelerator</w:t>
      </w:r>
      <w:r>
        <w:t xml:space="preserve"> </w:t>
      </w:r>
      <w:r>
        <w:t xml:space="preserve">(Luisa Mendoza) leverages Caracas' high youth unemployment by selling skills workshops with local businesses—a service requiring only $2,000 in startup costs but delivering measurable credibility with 18-35 year-olds.</w:t>
      </w:r>
    </w:p>
    <w:p>
      <w:pPr>
        <w:pStyle w:val="FirstParagraph"/>
      </w:pPr>
      <w:r>
        <w:t xml:space="preserve">Crucially, these packages avoid traditional campaign "sales" traps like expensive TV ads (which are inaccessible to most Caracas politicians due to budget constraints). Instead, we position our services as cost-efficient solutions that deliver electoral outcomes directly tied to voter needs. This resonated with all three clients during sales negotiations.</w:t>
      </w:r>
    </w:p>
    <w:bookmarkEnd w:id="23"/>
    <w:bookmarkStart w:id="24" w:name="Xb717330f9f66c6e3c454a6d0d36d912acb90ab7"/>
    <w:p>
      <w:pPr>
        <w:pStyle w:val="Heading2"/>
      </w:pPr>
      <w:r>
        <w:t xml:space="preserve">V. Challenges in the Venezuela Caracas Sales Environment</w:t>
      </w:r>
    </w:p>
    <w:p>
      <w:pPr>
        <w:pStyle w:val="FirstParagraph"/>
      </w:pPr>
      <w:r>
        <w:t xml:space="preserve">Three significant hurdles impact political sales in Caracas:</w:t>
      </w:r>
    </w:p>
    <w:p>
      <w:pPr>
        <w:numPr>
          <w:ilvl w:val="0"/>
          <w:numId w:val="1002"/>
        </w:numPr>
        <w:pStyle w:val="Compact"/>
      </w:pPr>
      <w:r>
        <w:rPr>
          <w:bCs/>
          <w:b/>
        </w:rPr>
        <w:t xml:space="preserve">Economic Instability:</w:t>
      </w:r>
      <w:r>
        <w:t xml:space="preserve"> </w:t>
      </w:r>
      <w:r>
        <w:t xml:space="preserve">78% of our prospective politician clients cite cash flow issues as their top barrier to campaign investment. We counter this by offering "pay-per-verified-voter" pricing models instead of large upfront fees.</w:t>
      </w:r>
    </w:p>
    <w:p>
      <w:pPr>
        <w:numPr>
          <w:ilvl w:val="0"/>
          <w:numId w:val="1002"/>
        </w:numPr>
        <w:pStyle w:val="Compact"/>
      </w:pPr>
      <w:r>
        <w:rPr>
          <w:bCs/>
          <w:b/>
        </w:rPr>
        <w:t xml:space="preserve">Regulatory Uncertainty:</w:t>
      </w:r>
      <w:r>
        <w:t xml:space="preserve"> </w:t>
      </w:r>
      <w:r>
        <w:t xml:space="preserve">The lack of clear electoral laws creates sales volatility. Our team now requires all contracts to include "regulatory risk clauses" covering potential election postponements.</w:t>
      </w:r>
    </w:p>
    <w:p>
      <w:pPr>
        <w:numPr>
          <w:ilvl w:val="0"/>
          <w:numId w:val="1002"/>
        </w:numPr>
        <w:pStyle w:val="Compact"/>
      </w:pPr>
      <w:r>
        <w:rPr>
          <w:bCs/>
          <w:b/>
        </w:rPr>
        <w:t xml:space="preserve">Distrust in Political Messaging:</w:t>
      </w:r>
      <w:r>
        <w:t xml:space="preserve"> </w:t>
      </w:r>
      <w:r>
        <w:t xml:space="preserve">65% of Caracas voters reject traditional campaign promises. Our solution: co-designing each politician's package with community leaders to ensure authenticity, directly improving conversion rates from inquiries to commitments.</w:t>
      </w:r>
    </w:p>
    <w:bookmarkEnd w:id="24"/>
    <w:bookmarkStart w:id="25" w:name="Xe31a6aeec5dad22ccf73d8149e7a12794e844c2"/>
    <w:p>
      <w:pPr>
        <w:pStyle w:val="Heading2"/>
      </w:pPr>
      <w:r>
        <w:t xml:space="preserve">VI. Strategic Recommendations for Q4 2023</w:t>
      </w:r>
    </w:p>
    <w:p>
      <w:pPr>
        <w:pStyle w:val="FirstParagraph"/>
      </w:pPr>
      <w:r>
        <w:t xml:space="preserve">Based on Caracas market analysis, we propose three urgent sales initiatives:</w:t>
      </w:r>
    </w:p>
    <w:p>
      <w:pPr>
        <w:numPr>
          <w:ilvl w:val="0"/>
          <w:numId w:val="1003"/>
        </w:numPr>
        <w:pStyle w:val="Compact"/>
      </w:pPr>
      <w:r>
        <w:rPr>
          <w:bCs/>
          <w:b/>
        </w:rPr>
        <w:t xml:space="preserve">Launch "Emergency Relief Partnerships":</w:t>
      </w:r>
      <w:r>
        <w:t xml:space="preserve"> </w:t>
      </w:r>
      <w:r>
        <w:t xml:space="preserve">Form alliances with local bakeries and pharmacies to create campaign packages delivering immediate aid (e.g., 50% off essential medicines). This converts voter anxiety into sales opportunities.</w:t>
      </w:r>
    </w:p>
    <w:p>
      <w:pPr>
        <w:numPr>
          <w:ilvl w:val="0"/>
          <w:numId w:val="1003"/>
        </w:numPr>
        <w:pStyle w:val="Compact"/>
      </w:pPr>
      <w:r>
        <w:rPr>
          <w:bCs/>
          <w:b/>
        </w:rPr>
        <w:t xml:space="preserve">Develop Digital Sales Platform:</w:t>
      </w:r>
      <w:r>
        <w:t xml:space="preserve"> </w:t>
      </w:r>
      <w:r>
        <w:t xml:space="preserve">Create a free mobile app for politicians to track real-time "voter engagement metrics" (e.g., "7,200 meals distributed this month"), addressing Caracas' 89% smartphone penetration rate while enhancing sales credibility.</w:t>
      </w:r>
    </w:p>
    <w:p>
      <w:pPr>
        <w:numPr>
          <w:ilvl w:val="0"/>
          <w:numId w:val="1003"/>
        </w:numPr>
        <w:pStyle w:val="Compact"/>
      </w:pPr>
      <w:r>
        <w:rPr>
          <w:bCs/>
          <w:b/>
        </w:rPr>
        <w:t xml:space="preserve">Prioritize Women Politicians:</w:t>
      </w:r>
      <w:r>
        <w:t xml:space="preserve"> </w:t>
      </w:r>
      <w:r>
        <w:t xml:space="preserve">Data shows female candidates in Caracas generate 3.1x more voter trust than male counterparts when selling community-focused packages. Allocate 40% of Q4 sales resources to supporting women-led campaigns.</w:t>
      </w:r>
    </w:p>
    <w:bookmarkEnd w:id="25"/>
    <w:bookmarkStart w:id="26" w:name="X451d9226af23ba41d8c3c024eb75f011f000616"/>
    <w:p>
      <w:pPr>
        <w:pStyle w:val="Heading2"/>
      </w:pPr>
      <w:r>
        <w:t xml:space="preserve">VII. Conclusion: The Sales Imperative in Venezuela Caracas</w:t>
      </w:r>
    </w:p>
    <w:p>
      <w:pPr>
        <w:pStyle w:val="FirstParagraph"/>
      </w:pPr>
      <w:r>
        <w:t xml:space="preserve">The Venezuelan political landscape demands a fundamental shift in how campaigns are "sold" to voters—especially in Caracas, where survival depends on tangible results. Our Q3 sales performance proves that when politicians position solutions (not just promises) as their primary product, voter conversion rates improve dramatically. This market requires sales teams to operate like community service providers rather than traditional campaign managers.</w:t>
      </w:r>
    </w:p>
    <w:p>
      <w:pPr>
        <w:pStyle w:val="BodyText"/>
      </w:pPr>
      <w:r>
        <w:t xml:space="preserve">As we move into Q4, the Caracas market presents unprecedented opportunity: with municipal elections expected in early 2024, there are now 15+ new politician clients actively seeking our services. Our firm must accelerate sales capacity while maintaining the hyper-localized approach that has made us successful in Venezuela's most complex capital city. The lesson from Q3 is clear—when a Politician delivers measurable value to Caracas residents, the "sales" become inevitable.</w:t>
      </w:r>
    </w:p>
    <w:p>
      <w:pPr>
        <w:pStyle w:val="BodyText"/>
      </w:pPr>
      <w:r>
        <w:rPr>
          <w:bCs/>
          <w:b/>
        </w:rPr>
        <w:t xml:space="preserve">Appendix: Caracas Political Sales Metrics Snapshot</w:t>
      </w:r>
    </w:p>
    <w:p>
      <w:pPr>
        <w:numPr>
          <w:ilvl w:val="0"/>
          <w:numId w:val="1004"/>
        </w:numPr>
        <w:pStyle w:val="Compact"/>
      </w:pPr>
      <w:r>
        <w:t xml:space="preserve">Voter Acquisition Cost (Q3): $6.84 per verified voter (vs. industry avg. $12.30)</w:t>
      </w:r>
    </w:p>
    <w:p>
      <w:pPr>
        <w:numPr>
          <w:ilvl w:val="0"/>
          <w:numId w:val="1004"/>
        </w:numPr>
        <w:pStyle w:val="Compact"/>
      </w:pPr>
      <w:r>
        <w:t xml:space="preserve">Politician Client Retention Rate: 92% (vs. 75% in national market)</w:t>
      </w:r>
    </w:p>
    <w:p>
      <w:pPr>
        <w:numPr>
          <w:ilvl w:val="0"/>
          <w:numId w:val="1004"/>
        </w:numPr>
        <w:pStyle w:val="Compact"/>
      </w:pPr>
      <w:r>
        <w:t xml:space="preserve">Community Partnership Growth: +210% YoY (critical for sales credibility)</w:t>
      </w:r>
    </w:p>
    <w:p>
      <w:pPr>
        <w:pStyle w:val="FirstParagraph"/>
      </w:pPr>
      <w:r>
        <w:rPr>
          <w:iCs/>
          <w:i/>
        </w:rPr>
        <w:t xml:space="preserve">This report is confidential and intended solely for internal strategic use. All data sourced from verified Caracas voter engagement platforms and politician client agreements.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Sales Report: Caracas, Venezuela</dc:title>
  <dc:creator/>
  <dc:language>en</dc:language>
  <cp:keywords/>
  <dcterms:created xsi:type="dcterms:W3CDTF">2026-07-24T20:37:26Z</dcterms:created>
  <dcterms:modified xsi:type="dcterms:W3CDTF">2026-07-24T20:37:26Z</dcterms:modified>
</cp:coreProperties>
</file>

<file path=docProps/custom.xml><?xml version="1.0" encoding="utf-8"?>
<Properties xmlns="http://schemas.openxmlformats.org/officeDocument/2006/custom-properties" xmlns:vt="http://schemas.openxmlformats.org/officeDocument/2006/docPropsVTypes"/>
</file>