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0" w:name="annual-political-campaign-sales-report"/>
    <w:p>
      <w:pPr>
        <w:pStyle w:val="Heading1"/>
      </w:pPr>
      <w:r>
        <w:t xml:space="preserve">ANNUAL POLITICAL CAMPAIGN SALES REPORT</w:t>
      </w:r>
    </w:p>
    <w:p>
      <w:pPr>
        <w:pStyle w:val="FirstParagraph"/>
      </w:pPr>
      <w:r>
        <w:t xml:space="preserve">Prepared for the Zimbabwe National Congress (ZNC) Leadership | Harare, Zimbabwe | Q3 2023</w:t>
      </w:r>
    </w:p>
    <w:bookmarkEnd w:id="20"/>
    <w:bookmarkStart w:id="21" w:name="X0fee1778c82085bdd4bc2002604f78fe9af39c0"/>
    <w:p>
      <w:pPr>
        <w:pStyle w:val="Heading2"/>
      </w:pPr>
      <w:r>
        <w:t xml:space="preserve">Executive Summary: Voter Engagement &amp; Policy Adoption in Harare</w:t>
      </w:r>
    </w:p>
    <w:p>
      <w:pPr>
        <w:pStyle w:val="FirstParagraph"/>
      </w:pPr>
      <w:r>
        <w:t xml:space="preserve">This comprehensive Sales Report documents the political campaign performance of Honorable Dr. Thabo Moyo, Member of Parliament for Harare Central Constituency, during the critical Q3 2023 electoral cycle. As Zimbabwe's political landscape intensifies with economic challenges and voter mobilization demands, this report quantifies "sales" through voter engagement metrics, policy adoption rates, and community outreach effectiveness—establishing a new benchmark for political campaigns in Harare. The campaign achieved a 78% increase in registered supporter engagement across all wards of Harare compared to Q2 2023, directly translating to strengthened voter confidence in the ZNC's economic reform agenda.</w:t>
      </w:r>
    </w:p>
    <w:bookmarkEnd w:id="21"/>
    <w:bookmarkStart w:id="22" w:name="X242ce4b255424119f3fd5718403cbd9a115ffb6"/>
    <w:p>
      <w:pPr>
        <w:pStyle w:val="Heading2"/>
      </w:pPr>
      <w:r>
        <w:t xml:space="preserve">1. Sales Performance: Voter Acquisition &amp; Retention Metrics</w:t>
      </w:r>
    </w:p>
    <w:p>
      <w:pPr>
        <w:pStyle w:val="FirstParagraph"/>
      </w:pPr>
      <w:r>
        <w:t xml:space="preserve">The political "sales" strategy focused on transforming policy proposals into voter trust through hyper-local engagement. In Harare's 38 urban wards, our team executed 147 community town halls (vs. 92 in Q2), reaching 18,400+ citizens—representing a 56% growth in direct voter contact. Crucially, we tracked "sales conversions" via the ZNC Voter Loyalty Index (ZVLI), measuring three key metrics:</w:t>
      </w:r>
    </w:p>
    <w:p>
      <w:pPr>
        <w:numPr>
          <w:ilvl w:val="0"/>
          <w:numId w:val="1001"/>
        </w:numPr>
        <w:pStyle w:val="Compact"/>
      </w:pPr>
      <w:r>
        <w:rPr>
          <w:bCs/>
          <w:b/>
        </w:rPr>
        <w:t xml:space="preserve">Lead Generation:</w:t>
      </w:r>
      <w:r>
        <w:t xml:space="preserve"> </w:t>
      </w:r>
      <w:r>
        <w:t xml:space="preserve">12,800 new verified supporters registered through community booths and digital campaigns (target: 9,500)</w:t>
      </w:r>
    </w:p>
    <w:p>
      <w:pPr>
        <w:numPr>
          <w:ilvl w:val="0"/>
          <w:numId w:val="1001"/>
        </w:numPr>
        <w:pStyle w:val="Compact"/>
      </w:pPr>
      <w:r>
        <w:rPr>
          <w:bCs/>
          <w:b/>
        </w:rPr>
        <w:t xml:space="preserve">Conversion Rate:</w:t>
      </w:r>
      <w:r>
        <w:t xml:space="preserve"> </w:t>
      </w:r>
      <w:r>
        <w:t xml:space="preserve">67% of leads became active volunteers (vs. industry average of 42%)</w:t>
      </w:r>
    </w:p>
    <w:p>
      <w:pPr>
        <w:numPr>
          <w:ilvl w:val="0"/>
          <w:numId w:val="1001"/>
        </w:numPr>
        <w:pStyle w:val="Compact"/>
      </w:pPr>
      <w:r>
        <w:rPr>
          <w:bCs/>
          <w:b/>
        </w:rPr>
        <w:t xml:space="preserve">Retention Rate:</w:t>
      </w:r>
      <w:r>
        <w:t xml:space="preserve"> </w:t>
      </w:r>
      <w:r>
        <w:t xml:space="preserve">83% of Q2 supporters re-engaged in Q3 activities, exceeding the ZNC benchmark by 29%</w:t>
      </w:r>
    </w:p>
    <w:p>
      <w:pPr>
        <w:pStyle w:val="FirstParagraph"/>
      </w:pPr>
      <w:r>
        <w:t xml:space="preserve">Notably, the "Harare Jobs Initiative" policy package (focused on youth employment and micro-enterprise grants) achieved a 41% adoption rate among registered voters during community sessions—demonstrating exceptional policy sales effectiveness in Zimbabwe's capital city. This surpassed the national average of 28% for similar proposals.</w:t>
      </w:r>
    </w:p>
    <w:bookmarkEnd w:id="22"/>
    <w:bookmarkStart w:id="23" w:name="X933dad2b5ec7503897eaedff4b794f910d9a8ba"/>
    <w:p>
      <w:pPr>
        <w:pStyle w:val="Heading2"/>
      </w:pPr>
      <w:r>
        <w:t xml:space="preserve">2. Market Analysis: Harare Voter Sentiment &amp; Competitive Landscape</w:t>
      </w:r>
    </w:p>
    <w:p>
      <w:pPr>
        <w:pStyle w:val="FirstParagraph"/>
      </w:pPr>
      <w:r>
        <w:t xml:space="preserve">Our market research reveals Harare's electorate prioritizes three critical "products": job creation (76% priority), fuel price stability (68%), and infrastructure rehabilitation (63%). The ZNC campaign directly addressed these through targeted "product pitches" during ward-level engagements: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Issue</w:t>
            </w:r>
          </w:p>
        </w:tc>
        <w:tc>
          <w:tcPr/>
          <w:p>
            <w:pPr>
              <w:pStyle w:val="Compact"/>
              <w:jc w:val="left"/>
            </w:pPr>
            <w:r>
              <w:t xml:space="preserve">Voter Priority (Harare)</w:t>
            </w:r>
          </w:p>
        </w:tc>
        <w:tc>
          <w:tcPr/>
          <w:p>
            <w:pPr>
              <w:pStyle w:val="Compact"/>
              <w:jc w:val="left"/>
            </w:pPr>
            <w:r>
              <w:t xml:space="preserve">ZNC Policy Response</w:t>
            </w:r>
          </w:p>
        </w:tc>
        <w:tc>
          <w:tcPr/>
          <w:p>
            <w:pPr>
              <w:pStyle w:val="Compact"/>
              <w:jc w:val="left"/>
            </w:pPr>
            <w:r>
              <w:t xml:space="preserve">Adoption Rate (Q3)</w:t>
            </w:r>
          </w:p>
        </w:tc>
      </w:tr>
      <w:tr>
        <w:tc>
          <w:tcPr/>
          <w:p>
            <w:pPr>
              <w:pStyle w:val="Compact"/>
              <w:jc w:val="left"/>
            </w:pPr>
            <w:r>
              <w:t xml:space="preserve">Unemployment</w:t>
            </w:r>
          </w:p>
        </w:tc>
        <w:tc>
          <w:tcPr/>
          <w:p>
            <w:pPr>
              <w:pStyle w:val="Compact"/>
              <w:jc w:val="left"/>
            </w:pPr>
            <w:r>
              <w:t xml:space="preserve">76%</w:t>
            </w:r>
          </w:p>
        </w:tc>
        <w:tc>
          <w:tcPr/>
          <w:p>
            <w:pPr>
              <w:pStyle w:val="Compact"/>
              <w:jc w:val="left"/>
            </w:pPr>
            <w:r>
              <w:t xml:space="preserve">"Harare Youth Enterprise Program" (grants + skills training)</w:t>
            </w:r>
          </w:p>
        </w:tc>
        <w:tc>
          <w:tcPr/>
          <w:p>
            <w:pPr>
              <w:pStyle w:val="Compact"/>
              <w:jc w:val="left"/>
            </w:pPr>
            <w:r>
              <w:t xml:space="preserve">41%</w:t>
            </w:r>
          </w:p>
        </w:tc>
      </w:tr>
      <w:tr>
        <w:tc>
          <w:tcPr/>
          <w:p>
            <w:pPr>
              <w:pStyle w:val="Compact"/>
              <w:jc w:val="left"/>
            </w:pPr>
            <w:r>
              <w:t xml:space="preserve">Fuel Costs</w:t>
            </w:r>
          </w:p>
        </w:tc>
        <w:tc>
          <w:tcPr/>
          <w:p>
            <w:pPr>
              <w:pStyle w:val="Compact"/>
              <w:jc w:val="left"/>
            </w:pPr>
            <w:r>
              <w:t xml:space="preserve">68%</w:t>
            </w:r>
          </w:p>
        </w:tc>
        <w:tc>
          <w:tcPr/>
          <w:p>
            <w:pPr>
              <w:pStyle w:val="Compact"/>
              <w:jc w:val="left"/>
            </w:pPr>
            <w:r>
              <w:t xml:space="preserve">"Harare Fuel Subsidy Corridor" (targeting public transport)</w:t>
            </w:r>
          </w:p>
        </w:tc>
        <w:tc>
          <w:tcPr/>
          <w:p>
            <w:pPr>
              <w:pStyle w:val="Compact"/>
              <w:jc w:val="left"/>
            </w:pPr>
            <w:r>
              <w:t xml:space="preserve">35%</w:t>
            </w:r>
          </w:p>
        </w:tc>
      </w:tr>
      <w:tr>
        <w:tc>
          <w:tcPr/>
          <w:p>
            <w:pPr>
              <w:pStyle w:val="Compact"/>
              <w:jc w:val="left"/>
            </w:pPr>
            <w:r>
              <w:t xml:space="preserve">Road Infrastructure</w:t>
            </w:r>
          </w:p>
        </w:tc>
        <w:tc>
          <w:tcPr/>
          <w:p>
            <w:pPr>
              <w:pStyle w:val="Compact"/>
              <w:jc w:val="left"/>
            </w:pPr>
            <w:r>
              <w:t xml:space="preserve">63%</w:t>
            </w:r>
          </w:p>
        </w:tc>
        <w:tc>
          <w:tcPr/>
          <w:p>
            <w:pPr>
              <w:pStyle w:val="Compact"/>
              <w:jc w:val="left"/>
            </w:pPr>
            <w:r>
              <w:t xml:space="preserve">"Pavement to Prosperity" initiative (12 major roads upgraded)</w:t>
            </w:r>
          </w:p>
        </w:tc>
        <w:tc>
          <w:tcPr/>
          <w:p>
            <w:pPr>
              <w:pStyle w:val="Compact"/>
              <w:jc w:val="left"/>
            </w:pPr>
            <w:r>
              <w:t xml:space="preserve">29%</w:t>
            </w:r>
          </w:p>
        </w:tc>
      </w:tr>
    </w:tbl>
    <w:p>
      <w:pPr>
        <w:pStyle w:val="BodyText"/>
      </w:pPr>
      <w:r>
        <w:t xml:space="preserve">The report indicates that Harare voters respond most strongly to tangible local outcomes. For example, the completion of Mutare Road repairs in Eastlea ward (a ZNC policy priority) generated 320 new supporter registrations within 72 hours—proving that physical infrastructure "sales" directly drive voter acquisition.</w:t>
      </w:r>
    </w:p>
    <w:bookmarkEnd w:id="23"/>
    <w:bookmarkStart w:id="24" w:name="X471f8df4e29d0ce3032fefb7e497ff26cc8da80"/>
    <w:p>
      <w:pPr>
        <w:pStyle w:val="Heading2"/>
      </w:pPr>
      <w:r>
        <w:t xml:space="preserve">3. Strategic Sales Channels: Hyper-Local Engagement Model</w:t>
      </w:r>
    </w:p>
    <w:p>
      <w:pPr>
        <w:pStyle w:val="FirstParagraph"/>
      </w:pPr>
      <w:r>
        <w:t xml:space="preserve">Rather than relying on traditional mass rallies, the campaign deployed a multi-channel approach tailored to Harare's urban complexity:</w:t>
      </w:r>
    </w:p>
    <w:p>
      <w:pPr>
        <w:numPr>
          <w:ilvl w:val="0"/>
          <w:numId w:val="1002"/>
        </w:numPr>
        <w:pStyle w:val="Compact"/>
      </w:pPr>
      <w:r>
        <w:rPr>
          <w:bCs/>
          <w:b/>
        </w:rPr>
        <w:t xml:space="preserve">Ward-Level "Pop-Up Stores":</w:t>
      </w:r>
      <w:r>
        <w:t xml:space="preserve"> </w:t>
      </w:r>
      <w:r>
        <w:t xml:space="preserve">23 mobile engagement units (with policy brochures and QR code sign-ups) operated in high-foot-traffic zones (Mbare, Highfield, and Mbare Musika markets), generating 12.7% of all new leads.</w:t>
      </w:r>
    </w:p>
    <w:p>
      <w:pPr>
        <w:numPr>
          <w:ilvl w:val="0"/>
          <w:numId w:val="1002"/>
        </w:numPr>
        <w:pStyle w:val="Compact"/>
      </w:pPr>
      <w:r>
        <w:rPr>
          <w:bCs/>
          <w:b/>
        </w:rPr>
        <w:t xml:space="preserve">Community Ambassadors:</w:t>
      </w:r>
      <w:r>
        <w:t xml:space="preserve"> </w:t>
      </w:r>
      <w:r>
        <w:t xml:space="preserve">480 trained local volunteers (including teachers and small business owners) conducted door-to-door policy consultations—accounting for 51% of verified voter conversions.</w:t>
      </w:r>
    </w:p>
    <w:p>
      <w:pPr>
        <w:numPr>
          <w:ilvl w:val="0"/>
          <w:numId w:val="1002"/>
        </w:numPr>
        <w:pStyle w:val="Compact"/>
      </w:pPr>
      <w:r>
        <w:rPr>
          <w:bCs/>
          <w:b/>
        </w:rPr>
        <w:t xml:space="preserve">Digital "Product Showrooms":</w:t>
      </w:r>
      <w:r>
        <w:t xml:space="preserve"> </w:t>
      </w:r>
      <w:r>
        <w:t xml:space="preserve">The ZNC Harare Facebook campaign achieved 247,000 impressions with targeted videos explaining policy benefits; the "Job Creation Dashboard" received 18,400 unique views (a 215% increase from Q2).</w:t>
      </w:r>
    </w:p>
    <w:p>
      <w:pPr>
        <w:pStyle w:val="FirstParagraph"/>
      </w:pPr>
      <w:r>
        <w:t xml:space="preserve">This localized sales funnel reduced voter acquisition costs by 37% compared to previous campaigns while increasing engagement depth. The "Harare Community Advisory Council" (comprising local ward leaders) became a critical sales feedback loop, with 92% of policy adjustments directly informed by their input.</w:t>
      </w:r>
    </w:p>
    <w:bookmarkEnd w:id="24"/>
    <w:bookmarkStart w:id="25" w:name="challenges-competitive-response"/>
    <w:p>
      <w:pPr>
        <w:pStyle w:val="Heading2"/>
      </w:pPr>
      <w:r>
        <w:t xml:space="preserve">4. Challenges &amp; Competitive Response</w:t>
      </w:r>
    </w:p>
    <w:p>
      <w:pPr>
        <w:pStyle w:val="FirstParagraph"/>
      </w:pPr>
      <w:r>
        <w:t xml:space="preserve">The primary challenge was countering opposition messaging on inflation. The ZNC campaign proactively addressed this through "Price Transparency Workshops" in all Harare supermarkets (e.g., Spar, Pick 'n Pay), where Dr. Moyo's team demonstrated cost-saving policy impacts using real-time Zimbabwean dollar calculations. This directly countered the ruling party's "inflation is unavoidable" narrative and increased support for ZNC economic policies by 19%.</w:t>
      </w:r>
    </w:p>
    <w:bookmarkEnd w:id="25"/>
    <w:bookmarkStart w:id="26" w:name="strategic-recommendations-for-q4-2023"/>
    <w:p>
      <w:pPr>
        <w:pStyle w:val="Heading2"/>
      </w:pPr>
      <w:r>
        <w:t xml:space="preserve">5. Strategic Recommendations for Q4 2023</w:t>
      </w:r>
    </w:p>
    <w:p>
      <w:pPr>
        <w:pStyle w:val="FirstParagraph"/>
      </w:pPr>
      <w:r>
        <w:t xml:space="preserve">To sustain momentum, we recommend:</w:t>
      </w:r>
    </w:p>
    <w:p>
      <w:pPr>
        <w:numPr>
          <w:ilvl w:val="0"/>
          <w:numId w:val="1003"/>
        </w:numPr>
        <w:pStyle w:val="Compact"/>
      </w:pPr>
      <w:r>
        <w:rPr>
          <w:bCs/>
          <w:b/>
        </w:rPr>
        <w:t xml:space="preserve">Scale "Product Demonstration" Events:</w:t>
      </w:r>
      <w:r>
        <w:t xml:space="preserve"> </w:t>
      </w:r>
      <w:r>
        <w:t xml:space="preserve">Partner with Harare's private sector (e.g., Econet, Delta) to showcase policy outcomes at major business hubs.</w:t>
      </w:r>
    </w:p>
    <w:p>
      <w:pPr>
        <w:numPr>
          <w:ilvl w:val="0"/>
          <w:numId w:val="1003"/>
        </w:numPr>
        <w:pStyle w:val="Compact"/>
      </w:pPr>
      <w:r>
        <w:rPr>
          <w:bCs/>
          <w:b/>
        </w:rPr>
        <w:t xml:space="preserve">Enhance Digital Sales Funnels:</w:t>
      </w:r>
      <w:r>
        <w:t xml:space="preserve"> </w:t>
      </w:r>
      <w:r>
        <w:t xml:space="preserve">Develop a ZNC Harare mobile app for real-time policy impact tracking (e.g., "See Your Road Fixed" feature).</w:t>
      </w:r>
    </w:p>
    <w:p>
      <w:pPr>
        <w:numPr>
          <w:ilvl w:val="0"/>
          <w:numId w:val="1003"/>
        </w:numPr>
        <w:pStyle w:val="Compact"/>
      </w:pPr>
      <w:r>
        <w:rPr>
          <w:bCs/>
          <w:b/>
        </w:rPr>
        <w:t xml:space="preserve">Target Key Demographics:</w:t>
      </w:r>
      <w:r>
        <w:t xml:space="preserve"> </w:t>
      </w:r>
      <w:r>
        <w:t xml:space="preserve">Focus on female voters (65% of new sign-ups in Q3) through women-led business forums and maternal health policy pitches.</w:t>
      </w:r>
    </w:p>
    <w:bookmarkEnd w:id="26"/>
    <w:bookmarkStart w:id="27" w:name="X3331342340989286a5a3f082bbb1585e765cc98"/>
    <w:p>
      <w:pPr>
        <w:pStyle w:val="Heading2"/>
      </w:pPr>
      <w:r>
        <w:t xml:space="preserve">Conclusion: Sales-Driven Political Transformation</w:t>
      </w:r>
    </w:p>
    <w:p>
      <w:pPr>
        <w:pStyle w:val="FirstParagraph"/>
      </w:pPr>
      <w:r>
        <w:t xml:space="preserve">This report confirms that political success in Zimbabwe's Harare requires treating voter engagement as a disciplined sales process. By measuring "sales" through verified community impact rather than mere attendance, the ZNC campaign for Dr. Thabo Moyo has established a replicable model for urban political outreach. The 78% growth in active supporter networks and 41% policy adoption rate demonstrate that when politicians sell solutions—not just promises—the electorate responds decisively. As Zimbabwe navigates its economic crossroads, this data-driven approach to "political sales" ensures the ZNC remains not just a competitor, but the preferred partner for Harare's transformation. The future of Zimbabwean politics isn't won in rallies—it's sold in community halls, marketplaces, and digital spaces where voters experience tangible change.</w:t>
      </w:r>
    </w:p>
    <w:p>
      <w:pPr>
        <w:pStyle w:val="BodyText"/>
      </w:pPr>
      <w:r>
        <w:t xml:space="preserve">Report Prepared By: ZNC Political Strategy Unit | Date: October 26, 2023 | Confidential: For Internal Use Only</w:t>
      </w:r>
    </w:p>
    <w:p>
      <w:pPr>
        <w:pStyle w:val="BodyText"/>
      </w:pPr>
      <w:r>
        <w:t xml:space="preserve">Zimbabwe National Congress - Building a Prosperous Harare, One Vote at a Time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Zimbabwe Harare</dc:title>
  <dc:creator/>
  <dc:language>en</dc:language>
  <cp:keywords/>
  <dcterms:created xsi:type="dcterms:W3CDTF">2026-07-23T15:02:56Z</dcterms:created>
  <dcterms:modified xsi:type="dcterms:W3CDTF">2026-07-23T15:02:56Z</dcterms:modified>
</cp:coreProperties>
</file>

<file path=docProps/custom.xml><?xml version="1.0" encoding="utf-8"?>
<Properties xmlns="http://schemas.openxmlformats.org/officeDocument/2006/custom-properties" xmlns:vt="http://schemas.openxmlformats.org/officeDocument/2006/docPropsVTypes"/>
</file>