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Performance</w:t>
      </w:r>
    </w:p>
    <w:bookmarkStart w:id="27" w:name="Xe5a4d9b4df70fa964ffb44e0ef5b03805150e7d"/>
    <w:p>
      <w:pPr>
        <w:pStyle w:val="Heading1"/>
      </w:pPr>
      <w:r>
        <w:t xml:space="preserve">Sales Report: Comprehensive Performance Analysis of Professor Product Suite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Global Sales Team</w:t>
      </w:r>
      <w:r>
        <w:br/>
      </w:r>
      <w:r>
        <w:rPr>
          <w:bCs/>
          <w:b/>
        </w:rPr>
        <w:t xml:space="preserve">Region Covered:</w:t>
      </w:r>
      <w:r>
        <w:t xml:space="preserve"> </w:t>
      </w:r>
      <w:r>
        <w:t xml:space="preserve">Argentina Buenos Aires Metropolitan Area</w:t>
      </w:r>
    </w:p>
    <w:bookmarkStart w:id="20" w:name="i.-executive-summary"/>
    <w:p>
      <w:pPr>
        <w:pStyle w:val="Heading2"/>
      </w:pPr>
      <w:r>
        <w:t xml:space="preserve">I. Executive Summary</w:t>
      </w:r>
    </w:p>
    <w:p>
      <w:pPr>
        <w:pStyle w:val="FirstParagraph"/>
      </w:pPr>
      <w:r>
        <w:t xml:space="preserve">This Sales Report details the performance of our flagship educational technology platform, Professor, across the dynamic market of Argentina Buenos Aires during Q3 2023. The data reveals remarkable growth trajectories and strategic opportunities within one of South America's most influential educational hubs. Professor has achieved a 47% year-over-year revenue increase in Buenos Aires, significantly outperforming regional averages by 18 percentage points. This success stems from our tailored localization strategy addressing unique needs of Argentine academic institutions while maintaining global product excellence. The Argentina Buenos Aires market represents our fastest-growing territory globally, with university partnerships expanding at an unprecedented 32% quarterly rate.</w:t>
      </w:r>
    </w:p>
    <w:bookmarkEnd w:id="20"/>
    <w:bookmarkStart w:id="21" w:name="Xd201332d3d2d431e3e4e227ed9f1a61d5525bbf"/>
    <w:p>
      <w:pPr>
        <w:pStyle w:val="Heading2"/>
      </w:pPr>
      <w:r>
        <w:t xml:space="preserve">II. Market Context: Argentina Buenos Aires Educational Landscape</w:t>
      </w:r>
    </w:p>
    <w:p>
      <w:pPr>
        <w:pStyle w:val="FirstParagraph"/>
      </w:pPr>
      <w:r>
        <w:t xml:space="preserve">Buenos Aires serves as the epicenter of Argentina's educational innovation, housing 68% of the nation's tertiary institutions including prestigious universities like University of Buenos Aires (UBA) and Universidad Nacional de La Plata. The local market faces critical challenges: 74% of professors report inadequate digital tools for hybrid teaching models (2023 CONICET survey), while public education funding constraints create demand for cost-effective solutions. Professor's entry into Argentina Buenos Aires was strategically timed with the national "Education Digital 2030" initiative, positioning us as a solution provider rather than just a vendor. Our localized Spanish interface and compliance with Argentina's Data Protection Law (Ley 25.326) were key differentiators in this competitive landscape.</w:t>
      </w:r>
    </w:p>
    <w:bookmarkEnd w:id="21"/>
    <w:bookmarkStart w:id="22" w:name="X7b886ef5fb278c3c20bf9c3f0d13fcf626a093d"/>
    <w:p>
      <w:pPr>
        <w:pStyle w:val="Heading2"/>
      </w:pPr>
      <w:r>
        <w:t xml:space="preserve">III. Sales Performance Highlights: Professor in Buenos Aires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Generated (USD)</w:t>
      </w:r>
    </w:p>
    <w:p>
      <w:pPr>
        <w:pStyle w:val="BodyText"/>
      </w:pPr>
      <w:r>
        <w:t xml:space="preserve">$185,600</w:t>
      </w:r>
    </w:p>
    <w:p>
      <w:pPr>
        <w:pStyle w:val="BodyText"/>
      </w:pPr>
      <w:r>
        <w:t xml:space="preserve">$126,500</w:t>
      </w:r>
    </w:p>
    <w:p>
      <w:pPr>
        <w:pStyle w:val="BodyText"/>
      </w:pPr>
      <w:r>
        <w:t xml:space="preserve">+47%</w:t>
      </w:r>
    </w:p>
    <w:p>
      <w:pPr>
        <w:pStyle w:val="BodyText"/>
      </w:pPr>
      <w:r>
        <w:t xml:space="preserve">New University Partnerships</w:t>
      </w:r>
    </w:p>
    <w:p>
      <w:pPr>
        <w:pStyle w:val="BodyText"/>
      </w:pPr>
      <w:r>
        <w:t xml:space="preserve">27</w:t>
      </w:r>
    </w:p>
    <w:p>
      <w:pPr>
        <w:pStyle w:val="BodyText"/>
      </w:pPr>
      <w:r>
        <w:t xml:space="preserve">19</w:t>
      </w:r>
    </w:p>
    <w:p>
      <w:pPr>
        <w:pStyle w:val="BodyText"/>
      </w:pPr>
      <w:r>
        <w:t xml:space="preserve">&lt;</w:t>
      </w:r>
    </w:p>
    <w:p>
      <w:pPr>
        <w:pStyle w:val="BodyText"/>
      </w:pPr>
      <w:r>
        <w:t xml:space="preserve">+42%</w:t>
      </w:r>
    </w:p>
    <w:p>
      <w:pPr>
        <w:pStyle w:val="BodyText"/>
      </w:pPr>
      <w:r>
        <w:t xml:space="preserve">Professor Platform Adoption Rate</w:t>
      </w:r>
    </w:p>
    <w:p>
      <w:pPr>
        <w:pStyle w:val="BodyText"/>
      </w:pPr>
      <w:r>
        <w:t xml:space="preserve">68% (vs. market avg. 34%)</w:t>
      </w:r>
    </w:p>
    <w:p>
      <w:pPr>
        <w:pStyle w:val="BodyText"/>
      </w:pPr>
      <w:r>
        <w:t xml:space="preserve">Customer Retention Rate</w:t>
      </w:r>
    </w:p>
    <w:p>
      <w:pPr>
        <w:pStyle w:val="BodyText"/>
      </w:pPr>
      <w:r>
        <w:t xml:space="preserve">92%</w:t>
      </w:r>
    </w:p>
    <w:p>
      <w:pPr>
        <w:pStyle w:val="BodyText"/>
      </w:pPr>
      <w:r>
        <w:t xml:space="preserve">85%</w:t>
      </w:r>
    </w:p>
    <w:p>
      <w:pPr>
        <w:pStyle w:val="BodyText"/>
      </w:pPr>
      <w:r>
        <w:t xml:space="preserve">+7 pp</w:t>
      </w:r>
    </w:p>
    <w:p>
      <w:pPr>
        <w:pStyle w:val="BodyText"/>
      </w:pPr>
      <w:r>
        <w:t xml:space="preserve">The Buenos Aires campus network has become the cornerstone of Professor's Latin American expansion. Notable wins include: a 3-year contract with Universidad Nacional de Córdoba (affiliated institutions across Argentina), integration with UBA's digital learning ecosystem, and exclusive partnership with Argentina's largest private university consortium. These achievements demonstrate how Professor successfully addresses Buenos Aires' specific academic pain points—particularly in managing large-scale remote instruction during Argentina's recent educational disruption period.</w:t>
      </w:r>
    </w:p>
    <w:bookmarkEnd w:id="22"/>
    <w:bookmarkStart w:id="23" w:name="Xe47af1eb74d3c867340ef60f3487fe2456c07ed"/>
    <w:p>
      <w:pPr>
        <w:pStyle w:val="Heading2"/>
      </w:pPr>
      <w:r>
        <w:t xml:space="preserve">IV. Strategic Localization: Why Professor Resonated in Argentina Buenos Aires</w:t>
      </w:r>
    </w:p>
    <w:p>
      <w:pPr>
        <w:pStyle w:val="FirstParagraph"/>
      </w:pPr>
      <w:r>
        <w:t xml:space="preserve">Our success stems from hyper-localized implementation beyond basic translation. In Argentina Buenos Aires, we introduced:</w:t>
      </w:r>
    </w:p>
    <w:p>
      <w:pPr>
        <w:numPr>
          <w:ilvl w:val="0"/>
          <w:numId w:val="1001"/>
        </w:numPr>
        <w:pStyle w:val="Compact"/>
      </w:pPr>
      <w:r>
        <w:rPr>
          <w:bCs/>
          <w:b/>
        </w:rPr>
        <w:t xml:space="preserve">Curriculum Alignment:</w:t>
      </w:r>
      <w:r>
        <w:t xml:space="preserve"> </w:t>
      </w:r>
      <w:r>
        <w:t xml:space="preserve">Professor's content library now includes 370+ localized case studies relevant to Argentine business contexts (e.g., "Soyuz Soyuz: Export Strategies for Argentine Agribusiness")</w:t>
      </w:r>
    </w:p>
    <w:p>
      <w:pPr>
        <w:numPr>
          <w:ilvl w:val="0"/>
          <w:numId w:val="1001"/>
        </w:numPr>
        <w:pStyle w:val="Compact"/>
      </w:pPr>
      <w:r>
        <w:rPr>
          <w:bCs/>
          <w:b/>
        </w:rPr>
        <w:t xml:space="preserve">Payment Flexibility:</w:t>
      </w:r>
      <w:r>
        <w:t xml:space="preserve"> </w:t>
      </w:r>
      <w:r>
        <w:t xml:space="preserve">Integration with Argentina's dominant payment systems (PagoFacil, Mercado Pago) and acceptance of local currency billing</w:t>
      </w:r>
    </w:p>
    <w:p>
      <w:pPr>
        <w:numPr>
          <w:ilvl w:val="0"/>
          <w:numId w:val="1001"/>
        </w:numPr>
        <w:pStyle w:val="Compact"/>
      </w:pPr>
      <w:r>
        <w:rPr>
          <w:bCs/>
          <w:b/>
        </w:rPr>
        <w:t xml:space="preserve">Cultural Nuance:</w:t>
      </w:r>
      <w:r>
        <w:t xml:space="preserve"> </w:t>
      </w:r>
      <w:r>
        <w:t xml:space="preserve">Training modules designed for Argentine professorial communication styles, featuring local educators in instructional videos</w:t>
      </w:r>
    </w:p>
    <w:p>
      <w:pPr>
        <w:numPr>
          <w:ilvl w:val="0"/>
          <w:numId w:val="1001"/>
        </w:numPr>
        <w:pStyle w:val="Compact"/>
      </w:pPr>
      <w:r>
        <w:rPr>
          <w:bCs/>
          <w:b/>
        </w:rPr>
        <w:t xml:space="preserve">Regulatory Compliance:</w:t>
      </w:r>
      <w:r>
        <w:t xml:space="preserve"> </w:t>
      </w:r>
      <w:r>
        <w:t xml:space="preserve">Full adherence to Argentina's education data sovereignty requirements, including server localization in Buenos Aires</w:t>
      </w:r>
    </w:p>
    <w:p>
      <w:pPr>
        <w:pStyle w:val="FirstParagraph"/>
      </w:pPr>
      <w:r>
        <w:t xml:space="preserve">This deep localization transformed Professor from a generic edtech tool into an indispensable asset for professors across the Argentina Buenos Aires academic community. The platform's intuitive interface reduced onboarding time by 55% compared to competitors, directly addressing professors' primary concern: minimizing technical disruption during teaching.</w:t>
      </w:r>
    </w:p>
    <w:bookmarkEnd w:id="23"/>
    <w:bookmarkStart w:id="24" w:name="v.-market-challenges-strategic-responses"/>
    <w:p>
      <w:pPr>
        <w:pStyle w:val="Heading2"/>
      </w:pPr>
      <w:r>
        <w:t xml:space="preserve">V. Market Challenges &amp; Strategic Responses</w:t>
      </w:r>
    </w:p>
    <w:p>
      <w:pPr>
        <w:pStyle w:val="FirstParagraph"/>
      </w:pPr>
      <w:r>
        <w:t xml:space="preserve">While performance exceeded targets, we encountered significant market-specific hurdles in Argentina Buenos Aires:</w:t>
      </w:r>
    </w:p>
    <w:p>
      <w:pPr>
        <w:numPr>
          <w:ilvl w:val="0"/>
          <w:numId w:val="1002"/>
        </w:numPr>
        <w:pStyle w:val="Compact"/>
      </w:pPr>
      <w:r>
        <w:rPr>
          <w:bCs/>
          <w:b/>
        </w:rPr>
        <w:t xml:space="preserve">Infrastructure Limitations:</w:t>
      </w:r>
      <w:r>
        <w:t xml:space="preserve"> </w:t>
      </w:r>
      <w:r>
        <w:t xml:space="preserve">41% of Buenos Aires public schools lack stable high-speed internet (INDEC 2023). *Response:* Professor's offline-first functionality with encrypted cloud sync was accelerated, becoming a key sales differentiator.</w:t>
      </w:r>
    </w:p>
    <w:p>
      <w:pPr>
        <w:numPr>
          <w:ilvl w:val="0"/>
          <w:numId w:val="1002"/>
        </w:numPr>
        <w:pStyle w:val="Compact"/>
      </w:pPr>
      <w:r>
        <w:rPr>
          <w:bCs/>
          <w:b/>
        </w:rPr>
        <w:t xml:space="preserve">Budget Constraints:</w:t>
      </w:r>
      <w:r>
        <w:t xml:space="preserve"> </w:t>
      </w:r>
      <w:r>
        <w:t xml:space="preserve">Public university funding cycles typically lag by 6 months. *Response:* Introduced flexible payment plans aligned with Argentina's fiscal calendar, including semester-based billing.</w:t>
      </w:r>
    </w:p>
    <w:bookmarkEnd w:id="24"/>
    <w:bookmarkStart w:id="25" w:name="Xa88f1db6c4badb8655a0d1c34296e1c992c9e7d"/>
    <w:p>
      <w:pPr>
        <w:pStyle w:val="Heading2"/>
      </w:pPr>
      <w:r>
        <w:t xml:space="preserve">VI. Future Outlook: Professor's Expansion Strategy for Argentina Buenos Aires</w:t>
      </w:r>
    </w:p>
    <w:p>
      <w:pPr>
        <w:pStyle w:val="FirstParagraph"/>
      </w:pPr>
      <w:r>
        <w:t xml:space="preserve">The Argentina Buenos Aires market represents a critical growth lever for global scalability. Our Q4 2023 strategy focuses on:</w:t>
      </w:r>
    </w:p>
    <w:p>
      <w:pPr>
        <w:numPr>
          <w:ilvl w:val="0"/>
          <w:numId w:val="1003"/>
        </w:numPr>
        <w:pStyle w:val="Compact"/>
      </w:pPr>
      <w:r>
        <w:rPr>
          <w:bCs/>
          <w:b/>
        </w:rPr>
        <w:t xml:space="preserve">Deepening University Partnerships:</w:t>
      </w:r>
      <w:r>
        <w:t xml:space="preserve"> </w:t>
      </w:r>
      <w:r>
        <w:t xml:space="preserve">Targeting 40 new institutional contracts across Buenos Aires, with priority on engineering and economics faculties where demand is highest</w:t>
      </w:r>
    </w:p>
    <w:p>
      <w:pPr>
        <w:numPr>
          <w:ilvl w:val="0"/>
          <w:numId w:val="1003"/>
        </w:numPr>
        <w:pStyle w:val="Compact"/>
      </w:pPr>
      <w:r>
        <w:rPr>
          <w:bCs/>
          <w:b/>
        </w:rPr>
        <w:t xml:space="preserve">Government Collaboration:</w:t>
      </w:r>
      <w:r>
        <w:t xml:space="preserve"> </w:t>
      </w:r>
      <w:r>
        <w:t xml:space="preserve">Pursuing pilot programs with Argentina's Ministry of Education for nationwide adoption in public universities</w:t>
      </w:r>
    </w:p>
    <w:p>
      <w:pPr>
        <w:numPr>
          <w:ilvl w:val="0"/>
          <w:numId w:val="1003"/>
        </w:numPr>
        <w:pStyle w:val="Compact"/>
      </w:pPr>
      <w:r>
        <w:rPr>
          <w:bCs/>
          <w:b/>
        </w:rPr>
        <w:t xml:space="preserve">Leveraging Local Talent:</w:t>
      </w:r>
      <w:r>
        <w:t xml:space="preserve"> </w:t>
      </w:r>
      <w:r>
        <w:t xml:space="preserve">Establishing a dedicated Buenos Aires-based support team of 12 local educators to enhance cultural alignment</w:t>
      </w:r>
    </w:p>
    <w:p>
      <w:pPr>
        <w:numPr>
          <w:ilvl w:val="0"/>
          <w:numId w:val="1003"/>
        </w:numPr>
        <w:pStyle w:val="Compact"/>
      </w:pPr>
      <w:r>
        <w:rPr>
          <w:bCs/>
          <w:b/>
        </w:rPr>
        <w:t xml:space="preserve">Product Innovation:</w:t>
      </w:r>
      <w:r>
        <w:t xml:space="preserve"> </w:t>
      </w:r>
      <w:r>
        <w:t xml:space="preserve">Launching Professor AI Assistant with Spanish-language academic research capabilities tailored to Argentine scholarly standards</w:t>
      </w:r>
    </w:p>
    <w:bookmarkEnd w:id="25"/>
    <w:bookmarkStart w:id="26" w:name="Xc5d24977e64811fe8cf914d151b3189e3ac9ec8"/>
    <w:p>
      <w:pPr>
        <w:pStyle w:val="Heading2"/>
      </w:pPr>
      <w:r>
        <w:t xml:space="preserve">VII. Conclusion: Professor's Transformative Impact in Argentina Buenos Aires</w:t>
      </w:r>
    </w:p>
    <w:p>
      <w:pPr>
        <w:pStyle w:val="FirstParagraph"/>
      </w:pPr>
      <w:r>
        <w:t xml:space="preserve">The Sales Report for Professor demonstrates unequivocal success within the Argentina Buenos Aires market, where our platform has evolved from a technology solution into an educational catalyst. By understanding and addressing the specific challenges faced by professors across this vibrant city—from funding constraints to digital literacy gaps—we've built authentic partnerships that extend beyond transactional relationships. The 47% revenue growth in Argentina Buenos Aires isn't merely a number; it represents over 12,000 Argentine professors now leveraging Professor to enhance student outcomes and streamline academic workflows.</w:t>
      </w:r>
    </w:p>
    <w:p>
      <w:pPr>
        <w:pStyle w:val="BodyText"/>
      </w:pPr>
      <w:r>
        <w:t xml:space="preserve">As we move into 2024, the Argentina Buenos Aires market will serve as our blueprint for expansion across Latin America. Professor's journey in this territory proves that when technology is deeply rooted in local context—honoring the unique needs of professors within Argentina Buenos Aires—the impact transcends sales figures to reshape educational delivery. We are not just selling software; we're empowering Argentina's academic community, one professor at a time.</w:t>
      </w:r>
    </w:p>
    <w:p>
      <w:pPr>
        <w:pStyle w:val="BodyText"/>
      </w:pPr>
      <w:r>
        <w:rPr>
          <w:bCs/>
          <w:b/>
        </w:rPr>
        <w:t xml:space="preserve">Prepared By:</w:t>
      </w:r>
      <w:r>
        <w:t xml:space="preserve"> </w:t>
      </w:r>
      <w:r>
        <w:t xml:space="preserve">Global Sales Intelligence Team</w:t>
      </w:r>
      <w:r>
        <w:br/>
      </w:r>
      <w:r>
        <w:rPr>
          <w:bCs/>
          <w:b/>
        </w:rPr>
        <w:t xml:space="preserve">For Further Inquiry:</w:t>
      </w:r>
      <w:r>
        <w:t xml:space="preserve"> </w:t>
      </w:r>
      <w:r>
        <w:t xml:space="preserve">sales@professor-edu.com | +54 11 5276-9900 (Buenos Aires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Argentina Buenos Aires Market Performance</dc:title>
  <dc:creator/>
  <dc:language>en</dc:language>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