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Professor</w:t>
      </w:r>
      <w:r>
        <w:t xml:space="preserve"> </w:t>
      </w:r>
      <w:r>
        <w:t xml:space="preserve">Educational</w:t>
      </w:r>
      <w:r>
        <w:t xml:space="preserve"> </w:t>
      </w:r>
      <w:r>
        <w:t xml:space="preserve">Technology</w:t>
      </w:r>
      <w:r>
        <w:t xml:space="preserve"> </w:t>
      </w:r>
      <w:r>
        <w:t xml:space="preserve">in</w:t>
      </w:r>
      <w:r>
        <w:t xml:space="preserve"> </w:t>
      </w:r>
      <w:r>
        <w:t xml:space="preserve">Argentina</w:t>
      </w:r>
      <w:r>
        <w:t xml:space="preserve"> </w:t>
      </w:r>
      <w:r>
        <w:t xml:space="preserve">Córdoba</w:t>
      </w:r>
    </w:p>
    <w:bookmarkStart w:id="26" w:name="X945bf964692d1d7dc4a0213d5c4aae69706cdeb"/>
    <w:p>
      <w:pPr>
        <w:pStyle w:val="Heading1"/>
      </w:pPr>
      <w:r>
        <w:t xml:space="preserve">Q3 2023 Sales Performance Report: Professor Educational Platform in Argentina Córdoba</w:t>
      </w:r>
    </w:p>
    <w:p>
      <w:pPr>
        <w:pStyle w:val="FirstParagraph"/>
      </w:pPr>
      <w:r>
        <w:rPr>
          <w:bCs/>
          <w:b/>
        </w:rPr>
        <w:t xml:space="preserve">Prepared For:</w:t>
      </w:r>
      <w:r>
        <w:t xml:space="preserve"> </w:t>
      </w:r>
      <w:r>
        <w:t xml:space="preserve">National Executive Team, Professor Solutions Inc.</w:t>
      </w:r>
      <w:r>
        <w:br/>
      </w:r>
      <w:r>
        <w:rPr>
          <w:bCs/>
          <w:b/>
        </w:rPr>
        <w:t xml:space="preserve">Date:</w:t>
      </w:r>
      <w:r>
        <w:t xml:space="preserve"> </w:t>
      </w:r>
      <w:r>
        <w:t xml:space="preserve">October 26, 2023</w:t>
      </w:r>
      <w:r>
        <w:br/>
      </w:r>
      <w:r>
        <w:rPr>
          <w:bCs/>
          <w:b/>
        </w:rPr>
        <w:t xml:space="preserve">Region Covered:</w:t>
      </w:r>
      <w:r>
        <w:t xml:space="preserve"> </w:t>
      </w:r>
      <w:r>
        <w:t xml:space="preserve">Argentina - Córdoba Province</w:t>
      </w:r>
    </w:p>
    <w:bookmarkStart w:id="20" w:name="i.-executive-summary"/>
    <w:p>
      <w:pPr>
        <w:pStyle w:val="Heading2"/>
      </w:pPr>
      <w:r>
        <w:t xml:space="preserve">I. Executive Summary</w:t>
      </w:r>
    </w:p>
    <w:p>
      <w:pPr>
        <w:pStyle w:val="FirstParagraph"/>
      </w:pPr>
      <w:r>
        <w:t xml:space="preserve">The Q3 2023 Sales Report for the Professor educational technology platform in Argentina Córdoba demonstrates significant market penetration and growth, exceeding regional targets by 18%. This achievement underscores the strong alignment between Professor's AI-driven learning tools and the evolving pedagogical needs of Córdoba's public and private educational institutions. Total revenue reached $247,000 USD, with a 32% increase in new school contracts compared to Q2. The success is attributed to localized onboarding programs, partnerships with key provincial education authorities, and tailored solutions for Córdoba's diverse school environments—from urban centers like Ciudad Universitaria to rural communities in the Pampas region.</w:t>
      </w:r>
    </w:p>
    <w:bookmarkEnd w:id="20"/>
    <w:bookmarkStart w:id="21" w:name="ii.-argentina-córdoba-market-analysis"/>
    <w:p>
      <w:pPr>
        <w:pStyle w:val="Heading2"/>
      </w:pPr>
      <w:r>
        <w:t xml:space="preserve">II. Argentina Córdoba Market Analysis</w:t>
      </w:r>
    </w:p>
    <w:p>
      <w:pPr>
        <w:pStyle w:val="FirstParagraph"/>
      </w:pPr>
      <w:r>
        <w:t xml:space="preserve">Córdoba remains a pivotal market for educational technology in Argentina, housing over 1,800 schools and serving more than 500,000 students. The Córdoba Ministry of Education's recent "Digital Transformation Plan" (2023) created urgent demand for scalable platforms addressing teacher workload and student engagement gaps. In this context, the Professor platform gained traction through its localized Spanish interface, compatibility with Argentina's national curriculum (Nivel Inicial to Polimodal), and offline functionality crucial for schools with intermittent internet access in rural Córdoba.</w:t>
      </w:r>
    </w:p>
    <w:p>
      <w:pPr>
        <w:pStyle w:val="BodyText"/>
      </w:pPr>
      <w:r>
        <w:t xml:space="preserve">Key regional drivers include:</w:t>
      </w:r>
    </w:p>
    <w:p>
      <w:pPr>
        <w:numPr>
          <w:ilvl w:val="0"/>
          <w:numId w:val="1001"/>
        </w:numPr>
        <w:pStyle w:val="Compact"/>
      </w:pPr>
      <w:r>
        <w:rPr>
          <w:bCs/>
          <w:b/>
        </w:rPr>
        <w:t xml:space="preserve">Public School Initiatives:</w:t>
      </w:r>
      <w:r>
        <w:t xml:space="preserve"> </w:t>
      </w:r>
      <w:r>
        <w:t xml:space="preserve">The "Córdoba Digital Schools" program allocated $15M USD for tech integration, directly accelerating Professor adoption in 47 public high schools across Córdoba City, Villa María, and Río Cuarto.</w:t>
      </w:r>
    </w:p>
    <w:p>
      <w:pPr>
        <w:numPr>
          <w:ilvl w:val="0"/>
          <w:numId w:val="1001"/>
        </w:numPr>
        <w:pStyle w:val="Compact"/>
      </w:pPr>
      <w:r>
        <w:rPr>
          <w:bCs/>
          <w:b/>
        </w:rPr>
        <w:t xml:space="preserve">University Partnerships:</w:t>
      </w:r>
      <w:r>
        <w:t xml:space="preserve"> </w:t>
      </w:r>
      <w:r>
        <w:t xml:space="preserve">Strategic collaborations with Universidad Nacional de Córdoba (UNC) and Universidad Católica de Córdoba enabled Professor to pilot AI tutoring modules for teacher training programs, generating 32 new institutional contracts.</w:t>
      </w:r>
    </w:p>
    <w:p>
      <w:pPr>
        <w:numPr>
          <w:ilvl w:val="0"/>
          <w:numId w:val="1001"/>
        </w:numPr>
        <w:pStyle w:val="Compact"/>
      </w:pPr>
      <w:r>
        <w:rPr>
          <w:bCs/>
          <w:b/>
        </w:rPr>
        <w:t xml:space="preserve">Cultural Relevance:</w:t>
      </w:r>
      <w:r>
        <w:t xml:space="preserve"> </w:t>
      </w:r>
      <w:r>
        <w:t xml:space="preserve">Content aligned with local history (e.g., lessons on the San Martín's legacy in Córdoba) and dialect-specific vocabulary increased teacher buy-in by 41% in surveys.</w:t>
      </w:r>
    </w:p>
    <w:bookmarkEnd w:id="21"/>
    <w:bookmarkStart w:id="22" w:name="X167c93f4c284acd9212c592ad6e33eab156c1fc"/>
    <w:p>
      <w:pPr>
        <w:pStyle w:val="Heading2"/>
      </w:pPr>
      <w:r>
        <w:t xml:space="preserve">III. Professor Product Performance Highlights</w:t>
      </w:r>
    </w:p>
    <w:p>
      <w:pPr>
        <w:pStyle w:val="FirstParagraph"/>
      </w:pPr>
      <w:r>
        <w:t xml:space="preserve">The Professor platform's success in Argentina Córdoba is rooted in its adaptation to regional challenges. Unlike generic edtech solutions, Professor offers:</w:t>
      </w:r>
    </w:p>
    <w:p>
      <w:pPr>
        <w:numPr>
          <w:ilvl w:val="0"/>
          <w:numId w:val="1002"/>
        </w:numPr>
        <w:pStyle w:val="Compact"/>
      </w:pPr>
      <w:r>
        <w:rPr>
          <w:bCs/>
          <w:b/>
        </w:rPr>
        <w:t xml:space="preserve">Córdoba-Specific Curriculum Mapping:</w:t>
      </w:r>
      <w:r>
        <w:t xml:space="preserve"> </w:t>
      </w:r>
      <w:r>
        <w:t xml:space="preserve">All modules sync with the province's official education standards (EPE - Escuelas Públicas de Educación), eliminating the need for costly customization.</w:t>
      </w:r>
    </w:p>
    <w:p>
      <w:pPr>
        <w:numPr>
          <w:ilvl w:val="0"/>
          <w:numId w:val="1002"/>
        </w:numPr>
        <w:pStyle w:val="Compact"/>
      </w:pPr>
      <w:r>
        <w:rPr>
          <w:bCs/>
          <w:b/>
        </w:rPr>
        <w:t xml:space="preserve">Rural Connectivity Solutions:</w:t>
      </w:r>
      <w:r>
        <w:t xml:space="preserve"> </w:t>
      </w:r>
      <w:r>
        <w:t xml:space="preserve">The "Offline Mode" feature allows teachers to download lessons during internet access periods, critical for schools in remote areas like General Roca or Marcos Juárez where connectivity remains inconsistent.</w:t>
      </w:r>
    </w:p>
    <w:p>
      <w:pPr>
        <w:numPr>
          <w:ilvl w:val="0"/>
          <w:numId w:val="1002"/>
        </w:numPr>
        <w:pStyle w:val="Compact"/>
      </w:pPr>
      <w:r>
        <w:rPr>
          <w:bCs/>
          <w:b/>
        </w:rPr>
        <w:t xml:space="preserve">Teacher-Centric Support:</w:t>
      </w:r>
      <w:r>
        <w:t xml:space="preserve"> </w:t>
      </w:r>
      <w:r>
        <w:t xml:space="preserve">Dedicated local support teams based in Córdoba City (including Spanish-Quechua bilingual staff) provide on-site training, directly addressing teacher concerns about technology adoption.</w:t>
      </w:r>
    </w:p>
    <w:p>
      <w:pPr>
        <w:pStyle w:val="FirstParagraph"/>
      </w:pPr>
      <w:r>
        <w:t xml:space="preserve">In Q3, Professor achieved a 92% school retention rate among existing clients—far above the national average of 78%. The most popular module was "ProfesorAI," an AI tutor that generates personalized practice exercises for students in mathematics and Spanish, with usage increasing by 210% since its Córdoba launch. Notably, a pilot at Colegio Nacional de Córdoba (a historic public school) reported a 27% reduction in student absenteeism during the semester.</w:t>
      </w:r>
    </w:p>
    <w:bookmarkEnd w:id="22"/>
    <w:bookmarkStart w:id="23" w:name="iv.-sales-strategy-regional-execution"/>
    <w:p>
      <w:pPr>
        <w:pStyle w:val="Heading2"/>
      </w:pPr>
      <w:r>
        <w:t xml:space="preserve">IV. Sales Strategy &amp; Regional Execution</w:t>
      </w:r>
    </w:p>
    <w:p>
      <w:pPr>
        <w:pStyle w:val="FirstParagraph"/>
      </w:pPr>
      <w:r>
        <w:t xml:space="preserve">The Argentina Córdoba sales team executed a hyper-localized approach, avoiding one-size-fits-all tactics common in national campaigns. Key initiatives included:</w:t>
      </w:r>
    </w:p>
    <w:p>
      <w:pPr>
        <w:numPr>
          <w:ilvl w:val="0"/>
          <w:numId w:val="1003"/>
        </w:numPr>
        <w:pStyle w:val="Compact"/>
      </w:pPr>
      <w:r>
        <w:rPr>
          <w:bCs/>
          <w:b/>
        </w:rPr>
        <w:t xml:space="preserve">Community-Driven Demos:</w:t>
      </w:r>
      <w:r>
        <w:t xml:space="preserve"> </w:t>
      </w:r>
      <w:r>
        <w:t xml:space="preserve">Hosting "Mate &amp; Tech" workshops in local community centers (e.g., Barrio Jardín, Córdoba City) to demo Professor alongside discussions of regional educational pain points.</w:t>
      </w:r>
    </w:p>
    <w:p>
      <w:pPr>
        <w:numPr>
          <w:ilvl w:val="0"/>
          <w:numId w:val="1003"/>
        </w:numPr>
        <w:pStyle w:val="Compact"/>
      </w:pPr>
      <w:r>
        <w:rPr>
          <w:bCs/>
          <w:b/>
        </w:rPr>
        <w:t xml:space="preserve">Cross-Sector Alliances:</w:t>
      </w:r>
      <w:r>
        <w:t xml:space="preserve"> </w:t>
      </w:r>
      <w:r>
        <w:t xml:space="preserve">Partnering with the Cordobés Chamber of Education to co-host the "Innovación Educativa en Córdoba" conference, generating 112 qualified leads.</w:t>
      </w:r>
    </w:p>
    <w:p>
      <w:pPr>
        <w:numPr>
          <w:ilvl w:val="0"/>
          <w:numId w:val="1003"/>
        </w:numPr>
        <w:pStyle w:val="Compact"/>
      </w:pPr>
      <w:r>
        <w:rPr>
          <w:bCs/>
          <w:b/>
        </w:rPr>
        <w:t xml:space="preserve">Government Compliance Focus:</w:t>
      </w:r>
      <w:r>
        <w:t xml:space="preserve"> </w:t>
      </w:r>
      <w:r>
        <w:t xml:space="preserve">Ensuring Professor met Argentina's Data Protection Law (Ley 25.326) and provincial education data requirements, a decisive factor in public school contracts.</w:t>
      </w:r>
    </w:p>
    <w:bookmarkEnd w:id="23"/>
    <w:bookmarkStart w:id="24" w:name="v.-challenges-strategic-recommendations"/>
    <w:p>
      <w:pPr>
        <w:pStyle w:val="Heading2"/>
      </w:pPr>
      <w:r>
        <w:t xml:space="preserve">V. Challenges &amp; Strategic Recommendations</w:t>
      </w:r>
    </w:p>
    <w:p>
      <w:pPr>
        <w:pStyle w:val="FirstParagraph"/>
      </w:pPr>
      <w:r>
        <w:t xml:space="preserve">Despite strong growth, the Argentina Córdoba market presented unique hurdles:</w:t>
      </w:r>
    </w:p>
    <w:p>
      <w:pPr>
        <w:numPr>
          <w:ilvl w:val="0"/>
          <w:numId w:val="1004"/>
        </w:numPr>
        <w:pStyle w:val="Compact"/>
      </w:pPr>
      <w:r>
        <w:rPr>
          <w:bCs/>
          <w:b/>
        </w:rPr>
        <w:t xml:space="preserve">Budget Constraints:</w:t>
      </w:r>
      <w:r>
        <w:t xml:space="preserve"> </w:t>
      </w:r>
      <w:r>
        <w:t xml:space="preserve">38% of public schools cited budget reallocations as a barrier. *Recommendation:* Develop a "Piloto 1:1" program with provincial funding to cover initial costs for high-impact schools.</w:t>
      </w:r>
    </w:p>
    <w:p>
      <w:pPr>
        <w:numPr>
          <w:ilvl w:val="0"/>
          <w:numId w:val="1004"/>
        </w:numPr>
        <w:pStyle w:val="Compact"/>
      </w:pPr>
      <w:r>
        <w:rPr>
          <w:bCs/>
          <w:b/>
        </w:rPr>
        <w:t xml:space="preserve">Teacher Training Gaps:</w:t>
      </w:r>
      <w:r>
        <w:t xml:space="preserve"> </w:t>
      </w:r>
      <w:r>
        <w:t xml:space="preserve">Initial adoption slowed in rural areas due to limited digital literacy. *Recommendation:* Expand the "Córdoba Tech Ambassadors" network—training 50 local teachers as peer coaches by Q1 2024.</w:t>
      </w:r>
    </w:p>
    <w:p>
      <w:pPr>
        <w:numPr>
          <w:ilvl w:val="0"/>
          <w:numId w:val="1004"/>
        </w:numPr>
        <w:pStyle w:val="Compact"/>
      </w:pPr>
      <w:r>
        <w:rPr>
          <w:bCs/>
          <w:b/>
        </w:rPr>
        <w:t xml:space="preserve">Competition:</w:t>
      </w:r>
      <w:r>
        <w:t xml:space="preserve"> </w:t>
      </w:r>
      <w:r>
        <w:t xml:space="preserve">Local competitors offered cheaper, less adaptive solutions. *Recommendation:* Launch a "Professor for Córdoba" branding campaign highlighting ROI data from local success stories (e.g., "How Professor Increased Passing Rates in Villa María's High Schools by 19%").</w:t>
      </w:r>
    </w:p>
    <w:bookmarkEnd w:id="24"/>
    <w:bookmarkStart w:id="25" w:name="vi.-conclusion"/>
    <w:p>
      <w:pPr>
        <w:pStyle w:val="Heading2"/>
      </w:pPr>
      <w:r>
        <w:t xml:space="preserve">VI. Conclusion</w:t>
      </w:r>
    </w:p>
    <w:p>
      <w:pPr>
        <w:pStyle w:val="FirstParagraph"/>
      </w:pPr>
      <w:r>
        <w:t xml:space="preserve">The Q3 Sales Report for Argentina Córdoba proves that the Professor platform is not merely a sales success but a strategic fit for Córdoba's educational ecosystem. By prioritizing regional relevance over generic features, Professor has positioned itself as an indispensable tool for teachers navigating Argentina's evolving education landscape. The region’s 32% YoY growth rate outpaces national averages, signaling sustained potential. For the fourth quarter, we recommend doubling down on university partnerships and securing a formal agreement with the Córdoba Ministry of Education to embed Professor into provincial training frameworks.</w:t>
      </w:r>
    </w:p>
    <w:p>
      <w:pPr>
        <w:pStyle w:val="BodyText"/>
      </w:pPr>
      <w:r>
        <w:t xml:space="preserve">As one teacher from a San Justo school aptly noted during our Q3 feedback session: "Professor doesn't just teach students—it teaches *us* how to be better teachers in Córdoba." This sentiment captures the core value driving our Argentina Córdoba success. The Professor team remains committed to serving this market with localized excellence, ensuring that every classroom from La Cumbre to Monteagudo benefits from technology designed by Argentines, for Argentines.</w:t>
      </w:r>
    </w:p>
    <w:p>
      <w:pPr>
        <w:pStyle w:val="BodyText"/>
      </w:pPr>
      <w:r>
        <w:rPr>
          <w:iCs/>
          <w:i/>
        </w:rPr>
        <w:t xml:space="preserve">Prepared by: María Fernández, Regional Sales Director -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Professor Educational Technology in Argentina Córdoba</dc:title>
  <dc:creator/>
  <dc:language>en</dc:language>
  <cp:keywords/>
  <dcterms:created xsi:type="dcterms:W3CDTF">2026-07-23T13:29:45Z</dcterms:created>
  <dcterms:modified xsi:type="dcterms:W3CDTF">2026-07-23T13:29:45Z</dcterms:modified>
</cp:coreProperties>
</file>

<file path=docProps/custom.xml><?xml version="1.0" encoding="utf-8"?>
<Properties xmlns="http://schemas.openxmlformats.org/officeDocument/2006/custom-properties" xmlns:vt="http://schemas.openxmlformats.org/officeDocument/2006/docPropsVTypes"/>
</file>