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Performance</w:t>
      </w:r>
    </w:p>
    <w:bookmarkStart w:id="29" w:name="X762fe09c3fd08ffc529524605a96007fb7dcd2c"/>
    <w:p>
      <w:pPr>
        <w:pStyle w:val="Heading1"/>
      </w:pPr>
      <w:r>
        <w:t xml:space="preserve">Quarterly Sales Report: Professor Product Line in Australia Brisbane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Professor Technologies</w:t>
      </w:r>
      <w:r>
        <w:br/>
      </w:r>
      <w:r>
        <w:rPr>
          <w:bCs/>
          <w:b/>
        </w:rPr>
        <w:t xml:space="preserve">Report Period:</w:t>
      </w:r>
      <w:r>
        <w:t xml:space="preserve"> </w:t>
      </w:r>
      <w:r>
        <w:t xml:space="preserve">July 1 - September 30, 2023</w:t>
      </w:r>
      <w:r>
        <w:br/>
      </w:r>
      <w:r>
        <w:rPr>
          <w:bCs/>
          <w:b/>
        </w:rPr>
        <w:t xml:space="preserve">Region Covered:</w:t>
      </w:r>
      <w:r>
        <w:t xml:space="preserve"> </w:t>
      </w:r>
      <w:r>
        <w:t xml:space="preserve">Australia Brisbane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Brisbane, Queensland, during Q3 2023. The Professor brand—renowned for its innovative educational technology solutions—has demonstrated exceptional growth in Australia's largest city with a remarkable 38% year-over-year increase in sales. This success positions Professor as a market leader in educational technology within Australia Brisbane, directly contributing to the company's expansion strategy for the Asia-Pacific region. The report analyzes key performance indicators, customer acquisition trends, and strategic initiatives that drove this outstanding result.</w:t>
      </w:r>
    </w:p>
    <w:bookmarkEnd w:id="20"/>
    <w:bookmarkStart w:id="21" w:name="X7b06e96fba4a3b5dd1838f028e6b30ca118842e"/>
    <w:p>
      <w:pPr>
        <w:pStyle w:val="Heading2"/>
      </w:pPr>
      <w:r>
        <w:t xml:space="preserve">II. Market Context: Brisbane Educational Technology Landscape</w:t>
      </w:r>
    </w:p>
    <w:p>
      <w:pPr>
        <w:pStyle w:val="FirstParagraph"/>
      </w:pPr>
      <w:r>
        <w:t xml:space="preserve">Brisbane represents a critical growth corridor for Professor in Australia. With over 180 public and private educational institutions within the metropolitan area—including University of Queensland, Queensland University of Technology, and numerous high-performing secondary schools—the market presents unique opportunities. The Australian government's $5 billion National Education Investment Plan has accelerated demand for digital learning solutions, creating ideal conditions for Professor's AI-driven adaptive learning platform. Brisbane's strategic position as Australia's third-largest city with a rapidly growing student population (14% annual increase in tertiary enrollment) makes it the perfect proving ground for Professor to scale operations across Australia.</w:t>
      </w:r>
    </w:p>
    <w:bookmarkEnd w:id="21"/>
    <w:bookmarkStart w:id="22" w:name="iii.-sales-performance-highlights"/>
    <w:p>
      <w:pPr>
        <w:pStyle w:val="Heading2"/>
      </w:pPr>
      <w:r>
        <w:t xml:space="preserve">III. Sales Performance Highlights</w:t>
      </w:r>
    </w:p>
    <w:p>
      <w:pPr>
        <w:pStyle w:val="FirstParagraph"/>
      </w:pPr>
      <w:r>
        <w:t xml:space="preserve">The Professor product line achieved unprecedented success in Brisbane, with total sales reaching $1.87 million AUD during Q3 2023—surpassing projections by 45%. Key metrics include:</w:t>
      </w:r>
    </w:p>
    <w:p>
      <w:pPr>
        <w:numPr>
          <w:ilvl w:val="0"/>
          <w:numId w:val="1001"/>
        </w:numPr>
        <w:pStyle w:val="Compact"/>
      </w:pPr>
      <w:r>
        <w:rPr>
          <w:bCs/>
          <w:b/>
        </w:rPr>
        <w:t xml:space="preserve">Product Adoption:</w:t>
      </w:r>
      <w:r>
        <w:t xml:space="preserve"> </w:t>
      </w:r>
      <w:r>
        <w:t xml:space="preserve">Professor AI Classroom Suite saw 172 new institutional contracts (up 63% YoY), including flagship deals with Brisbane City Council schools</w:t>
      </w:r>
    </w:p>
    <w:p>
      <w:pPr>
        <w:numPr>
          <w:ilvl w:val="0"/>
          <w:numId w:val="1001"/>
        </w:numPr>
        <w:pStyle w:val="Compact"/>
      </w:pPr>
      <w:r>
        <w:rPr>
          <w:bCs/>
          <w:b/>
        </w:rPr>
        <w:t xml:space="preserve">Revenue Streams:</w:t>
      </w:r>
      <w:r>
        <w:t xml:space="preserve"> </w:t>
      </w:r>
      <w:r>
        <w:t xml:space="preserve">Subscription revenue accounted for 89% of total sales ($1.67M), confirming strong product-market fit in the Australian education sector</w:t>
      </w:r>
    </w:p>
    <w:p>
      <w:pPr>
        <w:numPr>
          <w:ilvl w:val="0"/>
          <w:numId w:val="1001"/>
        </w:numPr>
        <w:pStyle w:val="Compact"/>
      </w:pPr>
      <w:r>
        <w:rPr>
          <w:bCs/>
          <w:b/>
        </w:rPr>
        <w:t xml:space="preserve">Customer Acquisition Cost:</w:t>
      </w:r>
      <w:r>
        <w:t xml:space="preserve"> </w:t>
      </w:r>
      <w:r>
        <w:t xml:space="preserve">Reduced by 22% through targeted Brisbane-based university partnerships</w:t>
      </w:r>
    </w:p>
    <w:p>
      <w:pPr>
        <w:numPr>
          <w:ilvl w:val="0"/>
          <w:numId w:val="1001"/>
        </w:numPr>
        <w:pStyle w:val="Compact"/>
      </w:pPr>
      <w:r>
        <w:rPr>
          <w:bCs/>
          <w:b/>
        </w:rPr>
        <w:t xml:space="preserve">Market Share:</w:t>
      </w:r>
      <w:r>
        <w:t xml:space="preserve"> </w:t>
      </w:r>
      <w:r>
        <w:t xml:space="preserve">Captured 34% of the Brisbane educational SaaS market (up from 19% in Q3 2022)</w:t>
      </w:r>
    </w:p>
    <w:bookmarkEnd w:id="22"/>
    <w:bookmarkStart w:id="23" w:name="X5e8838c6ec7bc826d30a50aa4e0751f144fbfd1"/>
    <w:p>
      <w:pPr>
        <w:pStyle w:val="Heading2"/>
      </w:pPr>
      <w:r>
        <w:t xml:space="preserve">IV. Professor Product Performance Analysis</w:t>
      </w:r>
    </w:p>
    <w:p>
      <w:pPr>
        <w:pStyle w:val="FirstParagraph"/>
      </w:pPr>
      <w:r>
        <w:t xml:space="preserve">The Professor platform's success stems from its tailored approach to Australian curriculum requirements. Our Brisbane-based development team integrated Queensland Studies Authority (QSA) syllabus frameworks directly into the Professor AI engine, enabling:</w:t>
      </w:r>
    </w:p>
    <w:p>
      <w:pPr>
        <w:numPr>
          <w:ilvl w:val="0"/>
          <w:numId w:val="1002"/>
        </w:numPr>
        <w:pStyle w:val="Compact"/>
      </w:pPr>
      <w:r>
        <w:t xml:space="preserve">Real-time alignment with Year 10-12 curriculum standards</w:t>
      </w:r>
    </w:p>
    <w:p>
      <w:pPr>
        <w:numPr>
          <w:ilvl w:val="0"/>
          <w:numId w:val="1002"/>
        </w:numPr>
        <w:pStyle w:val="Compact"/>
      </w:pPr>
      <w:r>
        <w:t xml:space="preserve">Customizable assessment modules for Queensland's unique grading system</w:t>
      </w:r>
    </w:p>
    <w:p>
      <w:pPr>
        <w:numPr>
          <w:ilvl w:val="0"/>
          <w:numId w:val="1002"/>
        </w:numPr>
        <w:pStyle w:val="Compact"/>
      </w:pPr>
      <w:r>
        <w:t xml:space="preserve">Native support for Australian English dialects and examples in all content</w:t>
      </w:r>
    </w:p>
    <w:p>
      <w:pPr>
        <w:pStyle w:val="FirstParagraph"/>
      </w:pPr>
      <w:r>
        <w:t xml:space="preserve">The Professor Analytics Dashboard has become a game-changer, with 87% of Brisbane school administrators citing its predictive insights as critical to improving student outcomes. A standout achievement was the successful implementation at Brisbane State High School, where Professor reduced grade retention rates by 29% in STEM subjects within six months.</w:t>
      </w:r>
    </w:p>
    <w:bookmarkEnd w:id="23"/>
    <w:bookmarkStart w:id="24" w:name="X357ab4fd01b7dd36f475b4862c833e0ff241c08"/>
    <w:p>
      <w:pPr>
        <w:pStyle w:val="Heading2"/>
      </w:pPr>
      <w:r>
        <w:t xml:space="preserve">V. Strategic Initiatives Driving Professor Growth in Australia Brisbane</w:t>
      </w:r>
    </w:p>
    <w:p>
      <w:pPr>
        <w:pStyle w:val="FirstParagraph"/>
      </w:pPr>
      <w:r>
        <w:t xml:space="preserve">Our Brisbane operations team executed three key initiatives that directly boosted Professor sales:</w:t>
      </w:r>
    </w:p>
    <w:p>
      <w:pPr>
        <w:numPr>
          <w:ilvl w:val="0"/>
          <w:numId w:val="1003"/>
        </w:numPr>
        <w:pStyle w:val="Compact"/>
      </w:pPr>
      <w:r>
        <w:rPr>
          <w:bCs/>
          <w:b/>
        </w:rPr>
        <w:t xml:space="preserve">University of Queensland Partnership Program:</w:t>
      </w:r>
      <w:r>
        <w:t xml:space="preserve"> </w:t>
      </w:r>
      <w:r>
        <w:t xml:space="preserve">Co-developed a tailored Professor version for UQ's teacher training programs, generating 47 new campus licenses and establishing Professor as the preferred edtech solution for Queensland teacher certification.</w:t>
      </w:r>
    </w:p>
    <w:p>
      <w:pPr>
        <w:numPr>
          <w:ilvl w:val="0"/>
          <w:numId w:val="1003"/>
        </w:numPr>
        <w:pStyle w:val="Compact"/>
      </w:pPr>
      <w:r>
        <w:rPr>
          <w:bCs/>
          <w:b/>
        </w:rPr>
        <w:t xml:space="preserve">Brisbane Education Summit Sponsorship:</w:t>
      </w:r>
      <w:r>
        <w:t xml:space="preserve"> </w:t>
      </w:r>
      <w:r>
        <w:t xml:space="preserve">Hosted the first-ever "Future of Learning" conference in Brisbane with 218 education leaders in attendance. This event directly converted 31% of attendees into pilot customers.</w:t>
      </w:r>
    </w:p>
    <w:p>
      <w:pPr>
        <w:numPr>
          <w:ilvl w:val="0"/>
          <w:numId w:val="1003"/>
        </w:numPr>
        <w:pStyle w:val="Compact"/>
      </w:pPr>
      <w:r>
        <w:rPr>
          <w:bCs/>
          <w:b/>
        </w:rPr>
        <w:t xml:space="preserve">Government Compliance Certification:</w:t>
      </w:r>
      <w:r>
        <w:t xml:space="preserve"> </w:t>
      </w:r>
      <w:r>
        <w:t xml:space="preserve">Achieved full Australian Curriculum, Assessment and Reporting Authority (ACARA) compliance certification for Professor—critical for all government-funded schools in Australia Brisbane.</w:t>
      </w:r>
    </w:p>
    <w:bookmarkEnd w:id="24"/>
    <w:bookmarkStart w:id="25" w:name="Xcc4b16ab0d709ca5a7b80842da85d07e45f7633"/>
    <w:p>
      <w:pPr>
        <w:pStyle w:val="Heading2"/>
      </w:pPr>
      <w:r>
        <w:t xml:space="preserve">VI. Competitive Landscape &amp; Differentiation</w:t>
      </w:r>
    </w:p>
    <w:p>
      <w:pPr>
        <w:pStyle w:val="FirstParagraph"/>
      </w:pPr>
      <w:r>
        <w:t xml:space="preserve">The Australian educational technology market features intense competition from global players like Google Education and local firms such as Edmodo Australia. However, Professor has established a defensible position through:</w:t>
      </w:r>
    </w:p>
    <w:p>
      <w:pPr>
        <w:numPr>
          <w:ilvl w:val="0"/>
          <w:numId w:val="1004"/>
        </w:numPr>
        <w:pStyle w:val="Compact"/>
      </w:pPr>
      <w:r>
        <w:rPr>
          <w:bCs/>
          <w:b/>
        </w:rPr>
        <w:t xml:space="preserve">Australia-Centric Design:</w:t>
      </w:r>
      <w:r>
        <w:t xml:space="preserve"> </w:t>
      </w:r>
      <w:r>
        <w:t xml:space="preserve">Unlike competitors with generic global solutions, Professor's Brisbane development team ensures 100% relevance to Australian teaching standards</w:t>
      </w:r>
    </w:p>
    <w:p>
      <w:pPr>
        <w:numPr>
          <w:ilvl w:val="0"/>
          <w:numId w:val="1004"/>
        </w:numPr>
        <w:pStyle w:val="Compact"/>
      </w:pPr>
      <w:r>
        <w:rPr>
          <w:bCs/>
          <w:b/>
        </w:rPr>
        <w:t xml:space="preserve">Local Support Infrastructure:</w:t>
      </w:r>
      <w:r>
        <w:t xml:space="preserve"> </w:t>
      </w:r>
      <w:r>
        <w:t xml:space="preserve">24/7 Brisbane-based customer success team with native English speakers familiar with Australian educational culture</w:t>
      </w:r>
    </w:p>
    <w:p>
      <w:pPr>
        <w:numPr>
          <w:ilvl w:val="0"/>
          <w:numId w:val="1004"/>
        </w:numPr>
        <w:pStyle w:val="Compact"/>
      </w:pPr>
      <w:r>
        <w:rPr>
          <w:bCs/>
          <w:b/>
        </w:rPr>
        <w:t xml:space="preserve">Cultural Integration:</w:t>
      </w:r>
      <w:r>
        <w:t xml:space="preserve"> </w:t>
      </w:r>
      <w:r>
        <w:t xml:space="preserve">Professor's content includes Queensland-specific case studies (e.g., Great Barrier Reef science modules, Aboriginal history integration)</w:t>
      </w:r>
    </w:p>
    <w:bookmarkEnd w:id="25"/>
    <w:bookmarkStart w:id="26" w:name="Xfa14bbfe41234a17d1b9dbee8068299e08369d4"/>
    <w:p>
      <w:pPr>
        <w:pStyle w:val="Heading2"/>
      </w:pPr>
      <w:r>
        <w:t xml:space="preserve">VII. Challenges and Strategic Recommendations</w:t>
      </w:r>
    </w:p>
    <w:p>
      <w:pPr>
        <w:pStyle w:val="FirstParagraph"/>
      </w:pPr>
      <w:r>
        <w:t xml:space="preserve">Despite strong performance, two challenges require attention:</w:t>
      </w:r>
    </w:p>
    <w:p>
      <w:pPr>
        <w:numPr>
          <w:ilvl w:val="0"/>
          <w:numId w:val="1005"/>
        </w:numPr>
        <w:pStyle w:val="Compact"/>
      </w:pPr>
      <w:r>
        <w:rPr>
          <w:iCs/>
          <w:i/>
        </w:rPr>
        <w:t xml:space="preserve">Implementation Complexity:</w:t>
      </w:r>
      <w:r>
        <w:t xml:space="preserve"> </w:t>
      </w:r>
      <w:r>
        <w:t xml:space="preserve">18% of Brisbane schools requested extended onboarding support due to varying technical infrastructure. *Recommendation:* Invest in Brisbane-based implementation specialists (budget allocation: $250k for Q4)</w:t>
      </w:r>
    </w:p>
    <w:p>
      <w:pPr>
        <w:numPr>
          <w:ilvl w:val="0"/>
          <w:numId w:val="1005"/>
        </w:numPr>
        <w:pStyle w:val="Compact"/>
      </w:pPr>
      <w:r>
        <w:rPr>
          <w:iCs/>
          <w:i/>
        </w:rPr>
        <w:t xml:space="preserve">Competitive Pricing Pressure:</w:t>
      </w:r>
      <w:r>
        <w:t xml:space="preserve"> </w:t>
      </w:r>
      <w:r>
        <w:t xml:space="preserve">New entrants have initiated discounting campaigns targeting public schools. *Recommendation:* Introduce "Brisbane Public School Partnership Program" with tiered pricing and professional development credits.</w:t>
      </w:r>
    </w:p>
    <w:bookmarkEnd w:id="26"/>
    <w:bookmarkStart w:id="27" w:name="Xe7a5c286afc4ff5c4396b55a97ed89137d31180"/>
    <w:p>
      <w:pPr>
        <w:pStyle w:val="Heading2"/>
      </w:pPr>
      <w:r>
        <w:t xml:space="preserve">VIII. Future Outlook for Professor in Australia Brisbane</w:t>
      </w:r>
    </w:p>
    <w:p>
      <w:pPr>
        <w:pStyle w:val="FirstParagraph"/>
      </w:pPr>
      <w:r>
        <w:t xml:space="preserve">Brisbane presents a $120 million annual market opportunity for Professor in the education technology sector. Our 38% Q3 growth demonstrates clear momentum, with strong indicators suggesting continued expansion:</w:t>
      </w:r>
    </w:p>
    <w:p>
      <w:pPr>
        <w:numPr>
          <w:ilvl w:val="0"/>
          <w:numId w:val="1006"/>
        </w:numPr>
        <w:pStyle w:val="Compact"/>
      </w:pPr>
      <w:r>
        <w:t xml:space="preserve">Queensland Government's new $50M digital learning fund directly supports Professor adoption</w:t>
      </w:r>
    </w:p>
    <w:p>
      <w:pPr>
        <w:numPr>
          <w:ilvl w:val="0"/>
          <w:numId w:val="1006"/>
        </w:numPr>
        <w:pStyle w:val="Compact"/>
      </w:pPr>
      <w:r>
        <w:t xml:space="preserve">Projected 21% compound annual growth in Brisbane school technology spend (IBISWorld 2023)</w:t>
      </w:r>
    </w:p>
    <w:p>
      <w:pPr>
        <w:numPr>
          <w:ilvl w:val="0"/>
          <w:numId w:val="1006"/>
        </w:numPr>
        <w:pStyle w:val="Compact"/>
      </w:pPr>
      <w:r>
        <w:t xml:space="preserve">Professor's Brisbane office now serves as the APAC headquarters for product localization</w:t>
      </w:r>
    </w:p>
    <w:p>
      <w:pPr>
        <w:pStyle w:val="FirstParagraph"/>
      </w:pPr>
      <w:r>
        <w:t xml:space="preserve">The success of Professor in Australia Brisbane is not merely a regional achievement—it represents a strategic blueprint for global expansion. By embedding ourselves within Queensland's educational ecosystem and solving uniquely Australian challenges, we've created a replicable model that positions Professor as the definitive choice for schools worldwide seeking culturally intelligent edtech solutions.</w:t>
      </w:r>
    </w:p>
    <w:bookmarkEnd w:id="27"/>
    <w:bookmarkStart w:id="28" w:name="ix.-conclusion"/>
    <w:p>
      <w:pPr>
        <w:pStyle w:val="Heading2"/>
      </w:pPr>
      <w:r>
        <w:t xml:space="preserve">IX. Conclusion</w:t>
      </w:r>
    </w:p>
    <w:p>
      <w:pPr>
        <w:pStyle w:val="FirstParagraph"/>
      </w:pPr>
      <w:r>
        <w:t xml:space="preserve">This Sales Report confirms that Professor has achieved market leadership in Australia Brisbane through purposeful localization, strategic partnerships, and unwavering focus on Australian educational requirements. The 38% sales growth is just the beginning—Professor's integration into Queensland's learning landscape has created a powerful foundation for nationwide expansion across Australia. As we prepare for Q4 2023, our Brisbane team will execute the "Brisbane to Australia" scaling framework, leveraging local insights to accelerate Professor adoption throughout all Australian states. The future of educational technology in Australia is being written in Brisbane today—and Professor is leading the narrative.</w:t>
      </w:r>
    </w:p>
    <w:p>
      <w:pPr>
        <w:pStyle w:val="BodyText"/>
      </w:pPr>
      <w:r>
        <w:rPr>
          <w:bCs/>
          <w:b/>
        </w:rPr>
        <w:t xml:space="preserve">Prepared By:</w:t>
      </w:r>
      <w:r>
        <w:t xml:space="preserve"> </w:t>
      </w:r>
      <w:r>
        <w:t xml:space="preserve">James Callahan, Regional Sales Director - APAC</w:t>
      </w:r>
      <w:r>
        <w:br/>
      </w:r>
      <w:r>
        <w:rPr>
          <w:bCs/>
          <w:b/>
        </w:rPr>
        <w:t xml:space="preserve">Contact:</w:t>
      </w:r>
      <w:r>
        <w:t xml:space="preserve"> </w:t>
      </w:r>
      <w:r>
        <w:t xml:space="preserve">j.callahan@professortechnologies.com | +61 7 3000 8877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Australia Brisbane Market Performance</dc:title>
  <dc:creator/>
  <dc:language>en</dc:language>
  <cp:keywords/>
  <dcterms:created xsi:type="dcterms:W3CDTF">2026-07-21T13:15:08Z</dcterms:created>
  <dcterms:modified xsi:type="dcterms:W3CDTF">2026-07-21T13:15:08Z</dcterms:modified>
</cp:coreProperties>
</file>

<file path=docProps/custom.xml><?xml version="1.0" encoding="utf-8"?>
<Properties xmlns="http://schemas.openxmlformats.org/officeDocument/2006/custom-properties" xmlns:vt="http://schemas.openxmlformats.org/officeDocument/2006/docPropsVTypes"/>
</file>