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Professor's</w:t>
      </w:r>
      <w:r>
        <w:t xml:space="preserve"> </w:t>
      </w:r>
      <w:r>
        <w:t xml:space="preserve">Educational</w:t>
      </w:r>
      <w:r>
        <w:t xml:space="preserve"> </w:t>
      </w:r>
      <w:r>
        <w:t xml:space="preserve">Services</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e8958426ec880d392dcb212e04b0c75dcd52dfc"/>
    <w:p>
      <w:pPr>
        <w:pStyle w:val="Heading1"/>
      </w:pPr>
      <w:r>
        <w:t xml:space="preserve">SALES REPORT FOR PROFESSOR'S EDUCATIONAL SERVICES</w:t>
      </w:r>
      <w:r>
        <w:br/>
      </w:r>
      <w:r>
        <w:t xml:space="preserve">IN BRAZIL RIO DE JANEIRO</w:t>
      </w:r>
    </w:p>
    <w:p>
      <w:pPr>
        <w:pStyle w:val="FirstParagraph"/>
      </w:pPr>
      <w:r>
        <w:t xml:space="preserve">Quarterly Performance Analysis | January - March 2023 | Prepared for Institutional Leadership</w:t>
      </w:r>
    </w:p>
    <w:bookmarkStart w:id="20" w:name="executive-summary"/>
    <w:p>
      <w:pPr>
        <w:pStyle w:val="Heading2"/>
      </w:pPr>
      <w:r>
        <w:t xml:space="preserve">Executive Summary</w:t>
      </w:r>
    </w:p>
    <w:p>
      <w:pPr>
        <w:pStyle w:val="FirstParagraph"/>
      </w:pPr>
      <w:r>
        <w:t xml:space="preserve">This comprehensive Sales Report details the performance of Professor Maria Silva's educational initiatives across Brazil Rio de Janeiro during Q1 2023. The report confirms significant growth in academic services, with a 37% increase in revenue compared to Q4 2022, driven by strategic expansion within Rio's education market. As the leading educator in the region, Professor Silva has positioned her institution as a cornerstone of professional development for Brazilian professionals. This Sales Report demonstrates how our localized approach to academic services—deeply integrated with Rio de Janeiro's cultural and economic landscape—has generated exceptional results.</w:t>
      </w:r>
    </w:p>
    <w:bookmarkEnd w:id="20"/>
    <w:bookmarkStart w:id="21" w:name="key-performance-indicators-q1-2023"/>
    <w:p>
      <w:pPr>
        <w:pStyle w:val="Heading2"/>
      </w:pPr>
      <w:r>
        <w:t xml:space="preserve">Key Performance Indicators (Q1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Q1 2023</w:t>
            </w:r>
          </w:p>
        </w:tc>
        <w:tc>
          <w:tcPr/>
          <w:p>
            <w:pPr>
              <w:pStyle w:val="Compact"/>
              <w:jc w:val="left"/>
            </w:pPr>
            <w:r>
              <w:t xml:space="preserve">Q4 2022</w:t>
            </w:r>
          </w:p>
        </w:tc>
        <w:tc>
          <w:tcPr/>
          <w:p>
            <w:pPr>
              <w:pStyle w:val="Compact"/>
              <w:jc w:val="left"/>
            </w:pPr>
            <w:r>
              <w:t xml:space="preserve">Change (%)</w:t>
            </w:r>
          </w:p>
        </w:tc>
      </w:tr>
      <w:tr>
        <w:tc>
          <w:tcPr/>
          <w:p>
            <w:pPr>
              <w:pStyle w:val="Compact"/>
              <w:jc w:val="left"/>
            </w:pPr>
            <w:r>
              <w:t xml:space="preserve">Total Revenue (BRL)</w:t>
            </w:r>
          </w:p>
        </w:tc>
        <w:tc>
          <w:tcPr/>
          <w:p>
            <w:pPr>
              <w:pStyle w:val="Compact"/>
              <w:jc w:val="left"/>
            </w:pPr>
            <w:r>
              <w:t xml:space="preserve">R$ 487,500</w:t>
            </w:r>
          </w:p>
        </w:tc>
        <w:tc>
          <w:tcPr/>
          <w:p>
            <w:pPr>
              <w:pStyle w:val="Compact"/>
              <w:jc w:val="left"/>
            </w:pPr>
            <w:r>
              <w:t xml:space="preserve">R$ 356,200</w:t>
            </w:r>
          </w:p>
        </w:tc>
        <w:tc>
          <w:tcPr/>
          <w:p>
            <w:pPr>
              <w:pStyle w:val="Compact"/>
              <w:jc w:val="left"/>
            </w:pPr>
            <w:r>
              <w:t xml:space="preserve">+36.9%</w:t>
            </w:r>
          </w:p>
        </w:tc>
      </w:tr>
      <w:tr>
        <w:tc>
          <w:tcPr/>
          <w:p>
            <w:pPr>
              <w:pStyle w:val="Compact"/>
              <w:jc w:val="left"/>
            </w:pPr>
            <w:r>
              <w:t xml:space="preserve">Online Course Sales (Rio de Janeiro)</w:t>
            </w:r>
          </w:p>
        </w:tc>
        <w:tc>
          <w:tcPr/>
          <w:p>
            <w:pPr>
              <w:pStyle w:val="Compact"/>
              <w:jc w:val="left"/>
            </w:pPr>
            <w:r>
              <w:t xml:space="preserve">217 units</w:t>
            </w:r>
          </w:p>
        </w:tc>
        <w:tc>
          <w:tcPr/>
          <w:p>
            <w:pPr>
              <w:pStyle w:val="Compact"/>
              <w:jc w:val="left"/>
            </w:pPr>
            <w:r>
              <w:t xml:space="preserve">152 units</w:t>
            </w:r>
          </w:p>
        </w:tc>
        <w:tc>
          <w:tcPr/>
          <w:p>
            <w:pPr>
              <w:pStyle w:val="Compact"/>
              <w:jc w:val="left"/>
            </w:pPr>
            <w:r>
              <w:t xml:space="preserve">+42.8%</w:t>
            </w:r>
          </w:p>
        </w:tc>
      </w:tr>
      <w:tr>
        <w:tc>
          <w:tcPr/>
          <w:p>
            <w:pPr>
              <w:pStyle w:val="Compact"/>
              <w:jc w:val="left"/>
            </w:pPr>
            <w:r>
              <w:t xml:space="preserve">Certification Programs (Brazil-wide)</w:t>
            </w:r>
          </w:p>
        </w:tc>
        <w:tc>
          <w:tcPr/>
          <w:p>
            <w:pPr>
              <w:pStyle w:val="Compact"/>
              <w:jc w:val="left"/>
            </w:pPr>
            <w:r>
              <w:t xml:space="preserve">89 participants</w:t>
            </w:r>
          </w:p>
        </w:tc>
        <w:tc>
          <w:tcPr/>
          <w:p>
            <w:pPr>
              <w:pStyle w:val="Compact"/>
              <w:jc w:val="left"/>
            </w:pPr>
            <w:r>
              <w:t xml:space="preserve">67 participants</w:t>
            </w:r>
          </w:p>
        </w:tc>
        <w:tc>
          <w:tcPr/>
          <w:p>
            <w:pPr>
              <w:pStyle w:val="Compact"/>
              <w:jc w:val="left"/>
            </w:pPr>
            <w:r>
              <w:t xml:space="preserve">+32.8%</w:t>
            </w:r>
          </w:p>
        </w:tc>
      </w:tr>
      <w:tr>
        <w:tc>
          <w:tcPr/>
          <w:p>
            <w:pPr>
              <w:pStyle w:val="Compact"/>
              <w:jc w:val="left"/>
            </w:pPr>
            <w:r>
              <w:t xml:space="preserve">Corporate Partnerships (Rio-based)</w:t>
            </w:r>
          </w:p>
        </w:tc>
        <w:tc>
          <w:tcPr/>
          <w:p>
            <w:pPr>
              <w:pStyle w:val="Compact"/>
              <w:jc w:val="left"/>
            </w:pPr>
            <w:r>
              <w:t xml:space="preserve">R$ 124,000</w:t>
            </w:r>
          </w:p>
        </w:tc>
        <w:tc>
          <w:tcPr/>
          <w:p>
            <w:pPr>
              <w:pStyle w:val="Compact"/>
              <w:jc w:val="left"/>
            </w:pPr>
            <w:r>
              <w:t xml:space="preserve">R$ 89,500</w:t>
            </w:r>
          </w:p>
        </w:tc>
        <w:tc>
          <w:tcPr/>
          <w:p>
            <w:pPr>
              <w:pStyle w:val="Compact"/>
              <w:jc w:val="left"/>
            </w:pPr>
            <w:r>
              <w:t xml:space="preserve">+38.5%</w:t>
            </w:r>
          </w:p>
        </w:tc>
      </w:tr>
    </w:tbl>
    <w:bookmarkEnd w:id="21"/>
    <w:bookmarkStart w:id="22" w:name="market-analysis-in-brazil-rio-de-janeiro"/>
    <w:p>
      <w:pPr>
        <w:pStyle w:val="Heading2"/>
      </w:pPr>
      <w:r>
        <w:t xml:space="preserve">Market Analysis in Brazil Rio de Janeiro</w:t>
      </w:r>
    </w:p>
    <w:p>
      <w:pPr>
        <w:pStyle w:val="FirstParagraph"/>
      </w:pPr>
      <w:r>
        <w:t xml:space="preserve">The Sales Report identifies Rio de Janeiro as our most dynamic market segment, contributing 73% of total revenue. This success stems from Professor Silva's deep understanding of Rio's educational needs. The city's thriving startup ecosystem and high concentration of multinational corporations created ideal conditions for our executive training programs. In particular, the "Leadership in Innovation" course saw 142 enrollments from Rio-based tech companies—exceeding projections by 63%. This performance validates our strategy to tailor academic content specifically for Brazil's urban business environment.</w:t>
      </w:r>
    </w:p>
    <w:p>
      <w:pPr>
        <w:pStyle w:val="BodyText"/>
      </w:pPr>
      <w:r>
        <w:t xml:space="preserve">Crucially, the Sales Report notes that Professor Silva's approach—combining traditional academic rigor with practical Brazilian market applications—has resonated powerfully. Unlike national competitors who offer generic curricula, our programs integrate Rio de Janeiro case studies (e.g., sustainability initiatives in the Favelas, tourism sector recovery post-pandemic) into every module. This localized strategy has driven a 28% customer retention rate among Rio-based clients—a figure 15 points above industry averages for Brazil.</w:t>
      </w:r>
    </w:p>
    <w:bookmarkEnd w:id="22"/>
    <w:bookmarkStart w:id="23" w:name="strategic-initiatives-driving-growth"/>
    <w:p>
      <w:pPr>
        <w:pStyle w:val="Heading2"/>
      </w:pPr>
      <w:r>
        <w:t xml:space="preserve">Strategic Initiatives Driving Growth</w:t>
      </w:r>
    </w:p>
    <w:p>
      <w:pPr>
        <w:pStyle w:val="FirstParagraph"/>
      </w:pPr>
      <w:r>
        <w:t xml:space="preserve">Three key initiatives detailed in this Sales Report accelerated growth in Brazil Rio de Janeiro:</w:t>
      </w:r>
    </w:p>
    <w:p>
      <w:pPr>
        <w:numPr>
          <w:ilvl w:val="0"/>
          <w:numId w:val="1001"/>
        </w:numPr>
        <w:pStyle w:val="Compact"/>
      </w:pPr>
      <w:r>
        <w:rPr>
          <w:bCs/>
          <w:b/>
        </w:rPr>
        <w:t xml:space="preserve">Rio Campus Expansion:</w:t>
      </w:r>
      <w:r>
        <w:t xml:space="preserve"> </w:t>
      </w:r>
      <w:r>
        <w:t xml:space="preserve">Opening a physical hub in Barra da Tijuca (Q1 2023) increased face-to-face engagement by 57%. Professor Silva personally conducts workshops at this location, attracting high-value corporate clients from Rio's financial district.</w:t>
      </w:r>
    </w:p>
    <w:p>
      <w:pPr>
        <w:numPr>
          <w:ilvl w:val="0"/>
          <w:numId w:val="1001"/>
        </w:numPr>
        <w:pStyle w:val="Compact"/>
      </w:pPr>
      <w:r>
        <w:rPr>
          <w:bCs/>
          <w:b/>
        </w:rPr>
        <w:t xml:space="preserve">Cultural Localization:</w:t>
      </w:r>
      <w:r>
        <w:t xml:space="preserve"> </w:t>
      </w:r>
      <w:r>
        <w:t xml:space="preserve">All marketing materials now feature Rio landmarks (Christ the Redeemer, Sugarloaf Mountain) and local success stories. This resonates with Brazilian students' cultural identity, directly impacting our Sales Report metrics.</w:t>
      </w:r>
    </w:p>
    <w:p>
      <w:pPr>
        <w:numPr>
          <w:ilvl w:val="0"/>
          <w:numId w:val="1001"/>
        </w:numPr>
        <w:pStyle w:val="Compact"/>
      </w:pPr>
      <w:r>
        <w:rPr>
          <w:bCs/>
          <w:b/>
        </w:rPr>
        <w:t xml:space="preserve">Partnerships with Rio Institutions:</w:t>
      </w:r>
      <w:r>
        <w:t xml:space="preserve"> </w:t>
      </w:r>
      <w:r>
        <w:t xml:space="preserve">Collaborations with Fundação Getulio Vargas (FGV) and UFRJ have expanded our reach to 12,000+ students across Brazil. This strategic alliance is a major factor in the 32.8% growth of certification programs documented in this Sales Report.</w:t>
      </w:r>
    </w:p>
    <w:bookmarkEnd w:id="23"/>
    <w:bookmarkStart w:id="24" w:name="challenges-and-opportunities-in-brazil"/>
    <w:p>
      <w:pPr>
        <w:pStyle w:val="Heading2"/>
      </w:pPr>
      <w:r>
        <w:t xml:space="preserve">Challenges and Opportunities in Brazil</w:t>
      </w:r>
    </w:p>
    <w:p>
      <w:pPr>
        <w:pStyle w:val="FirstParagraph"/>
      </w:pPr>
      <w:r>
        <w:t xml:space="preserve">While the Sales Report highlights remarkable success, Brazil Rio de Janeiro faces unique challenges. Economic volatility requires agile pricing models—our "Rio Monthly Pass" subscription (offering flexible access to online content) increased sales by 29% during Q1. The Sales Report also identifies a critical opportunity: Rio's underserved vocational education sector. Professor Silva is developing new courses targeting the city's growing renewable energy industry, aligning with Brazil's national green agenda.</w:t>
      </w:r>
    </w:p>
    <w:p>
      <w:pPr>
        <w:pStyle w:val="BodyText"/>
      </w:pPr>
      <w:r>
        <w:t xml:space="preserve">Notably, this Sales Report confirms that Professor Silva maintains exceptional market differentiation. Unlike competitors focused on São Paulo or Brasília markets, our exclusive concentration on Rio de Janeiro has allowed for hyper-localized service delivery. Our customer satisfaction score in Rio reached 92% (vs. 84% national average), directly attributed to the Professor's deep community engagement and cultural fluency.</w:t>
      </w:r>
    </w:p>
    <w:bookmarkEnd w:id="24"/>
    <w:bookmarkStart w:id="25" w:name="financial-outlook-recommendations"/>
    <w:p>
      <w:pPr>
        <w:pStyle w:val="Heading2"/>
      </w:pPr>
      <w:r>
        <w:t xml:space="preserve">Financial Outlook &amp; Recommendations</w:t>
      </w:r>
    </w:p>
    <w:p>
      <w:pPr>
        <w:pStyle w:val="FirstParagraph"/>
      </w:pPr>
      <w:r>
        <w:t xml:space="preserve">Based on this Sales Report, we project 45% annual growth for Professor Silva's operations in Brazil Rio de Janeiro. Strategic recommendations include:</w:t>
      </w:r>
    </w:p>
    <w:p>
      <w:pPr>
        <w:numPr>
          <w:ilvl w:val="0"/>
          <w:numId w:val="1002"/>
        </w:numPr>
        <w:pStyle w:val="Compact"/>
      </w:pPr>
      <w:r>
        <w:t xml:space="preserve">Allocate 30% of Q2 marketing budget to social media campaigns targeting Rio's university students</w:t>
      </w:r>
    </w:p>
    <w:p>
      <w:pPr>
        <w:numPr>
          <w:ilvl w:val="0"/>
          <w:numId w:val="1002"/>
        </w:numPr>
        <w:pStyle w:val="Compact"/>
      </w:pPr>
      <w:r>
        <w:t xml:space="preserve">Develop a "Rio Impact" certification program focused on local community development</w:t>
      </w:r>
    </w:p>
    <w:p>
      <w:pPr>
        <w:numPr>
          <w:ilvl w:val="0"/>
          <w:numId w:val="1002"/>
        </w:numPr>
        <w:pStyle w:val="Compact"/>
      </w:pPr>
      <w:r>
        <w:t xml:space="preserve">Establish a scholarship fund for low-income students in Rio's public schools (aligning with Brazil's education equity goals)</w:t>
      </w:r>
    </w:p>
    <w:bookmarkEnd w:id="25"/>
    <w:bookmarkStart w:id="26" w:name="conclusion"/>
    <w:p>
      <w:pPr>
        <w:pStyle w:val="Heading2"/>
      </w:pPr>
      <w:r>
        <w:t xml:space="preserve">Conclusion</w:t>
      </w:r>
    </w:p>
    <w:p>
      <w:pPr>
        <w:pStyle w:val="FirstParagraph"/>
      </w:pPr>
      <w:r>
        <w:t xml:space="preserve">This Sales Report unequivocally demonstrates how Professor Silva's Rio de Janeiro-focused educational model has redefined success in Brazil's competitive academic market. By embedding the essence of Brazil Rio de Janeiro into every service—through culturally relevant content, community partnerships, and location-specific strategies—we've achieved growth that exceeds industry benchmarks. The term "Sales Report" is no longer just a document; it's a testament to Professor Silva's vision of education as an engine for regional development.</w:t>
      </w:r>
    </w:p>
    <w:p>
      <w:pPr>
        <w:pStyle w:val="BodyText"/>
      </w:pPr>
      <w:r>
        <w:t xml:space="preserve">As we move into Q2 2023, the data confirms that our commitment to Brazil Rio de Janeiro isn't just beneficial—it's fundamental. This Sales Report proves that when education meets local context, remarkable results follow. We remain confident that Professor Silva will continue leading the way in transforming academic services across Brazil through this hyper-localized excellence.</w:t>
      </w:r>
    </w:p>
    <w:p>
      <w:pPr>
        <w:pStyle w:val="BodyText"/>
      </w:pPr>
      <w:r>
        <w:t xml:space="preserve">Prepared by: Institutional Analytics Department</w:t>
      </w:r>
      <w:r>
        <w:br/>
      </w:r>
      <w:r>
        <w:t xml:space="preserve">For Professor Maria Silva Educational Services</w:t>
      </w:r>
      <w:r>
        <w:br/>
      </w:r>
      <w:r>
        <w:t xml:space="preserve">Date: March 31, 2023</w:t>
      </w:r>
    </w:p>
    <w:p>
      <w:pPr>
        <w:pStyle w:val="BodyText"/>
      </w:pPr>
      <w:r>
        <w:rPr>
          <w:bCs/>
          <w:b/>
        </w:rPr>
        <w:t xml:space="preserve">Key Takeaway:</w:t>
      </w:r>
      <w:r>
        <w:t xml:space="preserve"> </w:t>
      </w:r>
      <w:r>
        <w:t xml:space="preserve">This Sales Report reveals that in Brazil Rio de Janeiro, education services achieve maximum impact when they reflect the city's unique spirit. Professor Silva’s model proves that deep community integration drives sustainable growth—making her institution not just a service provider, but a catalyst for Rio de Janeiro's educational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Professor's Educational Services - Brazil Rio de Janeiro</dc:title>
  <dc:creator/>
  <dc:language>en</dc:language>
  <cp:keywords/>
  <dcterms:created xsi:type="dcterms:W3CDTF">2026-07-21T08:34:11Z</dcterms:created>
  <dcterms:modified xsi:type="dcterms:W3CDTF">2026-07-21T08:34:11Z</dcterms:modified>
</cp:coreProperties>
</file>

<file path=docProps/custom.xml><?xml version="1.0" encoding="utf-8"?>
<Properties xmlns="http://schemas.openxmlformats.org/officeDocument/2006/custom-properties" xmlns:vt="http://schemas.openxmlformats.org/officeDocument/2006/docPropsVTypes"/>
</file>