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in</w:t>
      </w:r>
      <w:r>
        <w:t xml:space="preserve"> </w:t>
      </w:r>
      <w:r>
        <w:t xml:space="preserve">Colombia</w:t>
      </w:r>
      <w:r>
        <w:t xml:space="preserve"> </w:t>
      </w:r>
      <w:r>
        <w:t xml:space="preserve">Bogotá</w:t>
      </w:r>
    </w:p>
    <w:bookmarkStart w:id="30" w:name="X793b5acbec64d5bbee8d2bd363649c57bd31903"/>
    <w:p>
      <w:pPr>
        <w:pStyle w:val="Heading1"/>
      </w:pPr>
      <w:r>
        <w:t xml:space="preserve">Sales Performance Report: Professor Educational Solutions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Professor Global Operations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Professor Educational Solutions across the vibrant market of Colombia Bogotá during Q3 2023. As a leading provider of innovative educational technology and teacher training programs in Latin America, Professor has demonstrated exceptional growth trajectory in the Colombian capital. This report confirms that our Bogotá operations have exceeded quarterly sales targets by 18.7%, achieving $458,900 USD in revenue against a $386,500 forecast. The success is attributed to strategic market penetration, enhanced product adaptation for Colombian educational standards, and strong partnership development within Bogotá's academic ecosystem. This performance solidifies Professor's position as the preferred educational solutions provider for public and private institutions across Colombia Bogotá.</w:t>
      </w:r>
    </w:p>
    <w:bookmarkEnd w:id="20"/>
    <w:bookmarkStart w:id="23" w:name="X2af6a0921c93ce2fd3fa7c65a1531a811ad8c6c"/>
    <w:p>
      <w:pPr>
        <w:pStyle w:val="Heading2"/>
      </w:pPr>
      <w:r>
        <w:t xml:space="preserve">II. Sales Performance Breakdown (Bogotá Focus)</w:t>
      </w:r>
    </w:p>
    <w:bookmarkStart w:id="21" w:name="a.-productservice-revenue-streams"/>
    <w:p>
      <w:pPr>
        <w:pStyle w:val="Heading3"/>
      </w:pPr>
      <w:r>
        <w:t xml:space="preserve">A. Product/Service Revenue Streams</w:t>
      </w:r>
    </w:p>
    <w:p>
      <w:pPr>
        <w:pStyle w:val="FirstParagraph"/>
      </w:pPr>
      <w:r>
        <w:t xml:space="preserve">Product/Service Line</w:t>
      </w:r>
    </w:p>
    <w:p>
      <w:pPr>
        <w:pStyle w:val="BodyText"/>
      </w:pPr>
      <w:r>
        <w:t xml:space="preserve">Actual Revenue (USD)</w:t>
      </w:r>
    </w:p>
    <w:p>
      <w:pPr>
        <w:pStyle w:val="BodyText"/>
      </w:pPr>
      <w:r>
        <w:t xml:space="preserve">Target Revenue (USD)</w:t>
      </w:r>
    </w:p>
    <w:p>
      <w:pPr>
        <w:pStyle w:val="BodyText"/>
      </w:pPr>
      <w:r>
        <w:t xml:space="preserve">Variance</w:t>
      </w:r>
    </w:p>
    <w:p>
      <w:pPr>
        <w:pStyle w:val="BodyText"/>
      </w:pPr>
      <w:r>
        <w:t xml:space="preserve">% of Total Bogotá Sales</w:t>
      </w:r>
    </w:p>
    <w:p>
      <w:pPr>
        <w:pStyle w:val="BodyText"/>
      </w:pPr>
      <w:r>
        <w:t xml:space="preserve">Professor Digital Classroom Platform</w:t>
      </w:r>
    </w:p>
    <w:p>
      <w:pPr>
        <w:pStyle w:val="BodyText"/>
      </w:pPr>
      <w:r>
        <w:t xml:space="preserve">$215,400</w:t>
      </w:r>
    </w:p>
    <w:p>
      <w:pPr>
        <w:pStyle w:val="BodyText"/>
      </w:pPr>
      <w:r>
        <w:t xml:space="preserve">$195,000</w:t>
      </w:r>
    </w:p>
    <w:p>
      <w:pPr>
        <w:pStyle w:val="BodyText"/>
      </w:pPr>
      <w:r>
        <w:t xml:space="preserve">+$20,400 (10.5%)</w:t>
      </w:r>
    </w:p>
    <w:p>
      <w:pPr>
        <w:pStyle w:val="BodyText"/>
      </w:pPr>
      <w:r>
        <w:t xml:space="preserve">47%</w:t>
      </w:r>
    </w:p>
    <w:p>
      <w:pPr>
        <w:pStyle w:val="BodyText"/>
      </w:pPr>
      <w:r>
        <w:t xml:space="preserve">Teacher Training Certification Programs</w:t>
      </w:r>
    </w:p>
    <w:p>
      <w:pPr>
        <w:pStyle w:val="BodyText"/>
      </w:pPr>
      <w:r>
        <w:t xml:space="preserve">$138,650</w:t>
      </w:r>
    </w:p>
    <w:p>
      <w:pPr>
        <w:pStyle w:val="BodyText"/>
      </w:pPr>
      <w:r>
        <w:t xml:space="preserve">Total Educational Solutions Revenue</w:t>
      </w:r>
    </w:p>
    <w:p>
      <w:pPr>
        <w:pStyle w:val="BodyText"/>
      </w:pPr>
      <w:r>
        <w:t xml:space="preserve">$458,900</w:t>
      </w:r>
    </w:p>
    <w:p>
      <w:pPr>
        <w:pStyle w:val="BodyText"/>
      </w:pPr>
      <w:r>
        <w:t xml:space="preserve">$386,500</w:t>
      </w:r>
    </w:p>
    <w:p>
      <w:pPr>
        <w:pStyle w:val="BodyText"/>
      </w:pPr>
      <w:r>
        <w:t xml:space="preserve">+$72,400 (18.7%)</w:t>
      </w:r>
    </w:p>
    <w:p>
      <w:pPr>
        <w:pStyle w:val="BodyText"/>
      </w:pPr>
      <w:r>
        <w:t xml:space="preserve">100%</w:t>
      </w:r>
    </w:p>
    <w:p>
      <w:pPr>
        <w:pStyle w:val="BodyText"/>
      </w:pPr>
      <w:r>
        <w:t xml:space="preserve">The standout performer was the Professor Digital Classroom Platform, which saw a 32% increase in institutional subscriptions compared to Q2. This growth directly responds to Bogotá's municipal education initiative "Bogotá Educada," which prioritizes digital infrastructure for all public schools. The Teacher Training Certification Program also exceeded targets by 15.2%, driven by Colombia's new national teacher development mandate (Ley 1640) requiring continuous professional training.</w:t>
      </w:r>
    </w:p>
    <w:bookmarkEnd w:id="21"/>
    <w:bookmarkStart w:id="22" w:name="b.-customer-acquisition-analysis"/>
    <w:p>
      <w:pPr>
        <w:pStyle w:val="Heading3"/>
      </w:pPr>
      <w:r>
        <w:t xml:space="preserve">B. Customer Acquisition Analysis</w:t>
      </w:r>
    </w:p>
    <w:p>
      <w:pPr>
        <w:pStyle w:val="FirstParagraph"/>
      </w:pPr>
      <w:r>
        <w:t xml:space="preserve">Professor secured 27 new institutional clients in Bogotá during Q3, including:</w:t>
      </w:r>
    </w:p>
    <w:p>
      <w:pPr>
        <w:numPr>
          <w:ilvl w:val="0"/>
          <w:numId w:val="1001"/>
        </w:numPr>
        <w:pStyle w:val="Compact"/>
      </w:pPr>
      <w:r>
        <w:rPr>
          <w:bCs/>
          <w:b/>
        </w:rPr>
        <w:t xml:space="preserve">15 Public Schools</w:t>
      </w:r>
      <w:r>
        <w:t xml:space="preserve">: Partnering with Secretaría de Educación Distrital (SED) on their digital transformation roadmap</w:t>
      </w:r>
    </w:p>
    <w:p>
      <w:pPr>
        <w:numPr>
          <w:ilvl w:val="0"/>
          <w:numId w:val="1001"/>
        </w:numPr>
        <w:pStyle w:val="Compact"/>
      </w:pPr>
      <w:r>
        <w:rPr>
          <w:bCs/>
          <w:b/>
        </w:rPr>
        <w:t xml:space="preserve">8 Private Educational Networks</w:t>
      </w:r>
      <w:r>
        <w:t xml:space="preserve">: Including leading institutions like Colegio San Ignacio and Fundación Santa María</w:t>
      </w:r>
    </w:p>
    <w:p>
      <w:pPr>
        <w:numPr>
          <w:ilvl w:val="0"/>
          <w:numId w:val="1001"/>
        </w:numPr>
        <w:pStyle w:val="Compact"/>
      </w:pPr>
      <w:r>
        <w:rPr>
          <w:bCs/>
          <w:b/>
        </w:rPr>
        <w:t xml:space="preserve">4 University Partnerships</w:t>
      </w:r>
      <w:r>
        <w:t xml:space="preserve">: Collaborating with Universidad Nacional and UNITEC on teacher development programs</w:t>
      </w:r>
    </w:p>
    <w:p>
      <w:pPr>
        <w:pStyle w:val="FirstParagraph"/>
      </w:pPr>
      <w:r>
        <w:t xml:space="preserve">Cross-selling of Professor's integrated ecosystem (platform + training) drove 63% of new client acquisitions. The average deal size increased by 22% compared to Q2, reflecting deeper institutional commitments.</w:t>
      </w:r>
    </w:p>
    <w:bookmarkEnd w:id="22"/>
    <w:bookmarkEnd w:id="23"/>
    <w:bookmarkStart w:id="24" w:name="X069446be374619f2087fe3a1d53e2d2a29e50dc"/>
    <w:p>
      <w:pPr>
        <w:pStyle w:val="Heading2"/>
      </w:pPr>
      <w:r>
        <w:t xml:space="preserve">III. Market Context: Colombia Bogotá Dynamics</w:t>
      </w:r>
    </w:p>
    <w:p>
      <w:pPr>
        <w:pStyle w:val="FirstParagraph"/>
      </w:pPr>
      <w:r>
        <w:t xml:space="preserve">Bogotá's educational landscape presents unique opportunities and challenges that Professor has strategically navigated:</w:t>
      </w:r>
    </w:p>
    <w:p>
      <w:pPr>
        <w:numPr>
          <w:ilvl w:val="0"/>
          <w:numId w:val="1002"/>
        </w:numPr>
        <w:pStyle w:val="Compact"/>
      </w:pPr>
      <w:r>
        <w:rPr>
          <w:bCs/>
          <w:b/>
        </w:rPr>
        <w:t xml:space="preserve">Regulatory Environment:</w:t>
      </w:r>
      <w:r>
        <w:t xml:space="preserve"> </w:t>
      </w:r>
      <w:r>
        <w:t xml:space="preserve">Colombia's 2023 education reform mandates technology integration in all classrooms by 2025, creating urgent demand for solutions like Professor. The city government's "Bogotá Digital para Todos" program provides partial funding for institutional tech adoption.</w:t>
      </w:r>
    </w:p>
    <w:p>
      <w:pPr>
        <w:numPr>
          <w:ilvl w:val="0"/>
          <w:numId w:val="1002"/>
        </w:numPr>
        <w:pStyle w:val="Compact"/>
      </w:pPr>
      <w:r>
        <w:rPr>
          <w:bCs/>
          <w:b/>
        </w:rPr>
        <w:t xml:space="preserve">Market Gap:</w:t>
      </w:r>
      <w:r>
        <w:t xml:space="preserve"> </w:t>
      </w:r>
      <w:r>
        <w:t xml:space="preserve">Prior to Professor's entry in Bogotá (2019), 78% of schools lacked integrated digital learning platforms with pedagogical support – a void we've filled through localized content development.</w:t>
      </w:r>
    </w:p>
    <w:p>
      <w:pPr>
        <w:numPr>
          <w:ilvl w:val="0"/>
          <w:numId w:val="1002"/>
        </w:numPr>
        <w:pStyle w:val="Compact"/>
      </w:pPr>
      <w:r>
        <w:rPr>
          <w:bCs/>
          <w:b/>
        </w:rPr>
        <w:t xml:space="preserve">Cultural Adaptation:</w:t>
      </w:r>
      <w:r>
        <w:t xml:space="preserve"> </w:t>
      </w:r>
      <w:r>
        <w:t xml:space="preserve">Professor developed bilingual (Spanish/English) training modules and culturally relevant lesson templates for Colombian curriculum standards, directly addressing local educators' needs as validated in our Q3 surveys.</w:t>
      </w:r>
    </w:p>
    <w:bookmarkEnd w:id="24"/>
    <w:bookmarkStart w:id="25" w:name="iv.-competitive-landscape-assessment"/>
    <w:p>
      <w:pPr>
        <w:pStyle w:val="Heading2"/>
      </w:pPr>
      <w:r>
        <w:t xml:space="preserve">IV. Competitive Landscape Assessment</w:t>
      </w:r>
    </w:p>
    <w:p>
      <w:pPr>
        <w:pStyle w:val="FirstParagraph"/>
      </w:pPr>
      <w:r>
        <w:t xml:space="preserve">Bogotá's edtech market features three primary competitors: Edutech Colombia (local), K-12 Digital (international), and LMS Educa (regional). Professor maintains a 35% market share in institutional sales within Bogotá due to:</w:t>
      </w:r>
    </w:p>
    <w:p>
      <w:pPr>
        <w:numPr>
          <w:ilvl w:val="0"/>
          <w:numId w:val="1003"/>
        </w:numPr>
        <w:pStyle w:val="Compact"/>
      </w:pPr>
      <w:r>
        <w:rPr>
          <w:bCs/>
          <w:b/>
        </w:rPr>
        <w:t xml:space="preserve">Localized Support:</w:t>
      </w:r>
      <w:r>
        <w:t xml:space="preserve"> </w:t>
      </w:r>
      <w:r>
        <w:t xml:space="preserve">80% of our Bogotá support team are certified Colombian educators</w:t>
      </w:r>
    </w:p>
    <w:p>
      <w:pPr>
        <w:numPr>
          <w:ilvl w:val="0"/>
          <w:numId w:val="1003"/>
        </w:numPr>
        <w:pStyle w:val="Compact"/>
      </w:pPr>
      <w:r>
        <w:rPr>
          <w:bCs/>
          <w:b/>
        </w:rPr>
        <w:t xml:space="preserve">Pricing Strategy:</w:t>
      </w:r>
      <w:r>
        <w:t xml:space="preserve"> </w:t>
      </w:r>
      <w:r>
        <w:t xml:space="preserve">Tiered pricing aligned with Colombian public school budget cycles (30% lower than international competitors)</w:t>
      </w:r>
    </w:p>
    <w:p>
      <w:pPr>
        <w:numPr>
          <w:ilvl w:val="0"/>
          <w:numId w:val="1003"/>
        </w:numPr>
        <w:pStyle w:val="Compact"/>
      </w:pPr>
      <w:r>
        <w:rPr>
          <w:bCs/>
          <w:b/>
        </w:rPr>
        <w:t xml:space="preserve">Government Certification:</w:t>
      </w:r>
      <w:r>
        <w:t xml:space="preserve"> </w:t>
      </w:r>
      <w:r>
        <w:t xml:space="preserve">Approved by SED as a "Preferred Vendor" in 2022, accelerating procurement</w:t>
      </w:r>
    </w:p>
    <w:p>
      <w:pPr>
        <w:pStyle w:val="FirstParagraph"/>
      </w:pPr>
      <w:r>
        <w:t xml:space="preserve">This competitive advantage has allowed Professor to capture 68% of new platform contracts in Bogotá's public schools – significantly higher than the market average of 45%.</w:t>
      </w:r>
    </w:p>
    <w:bookmarkEnd w:id="25"/>
    <w:bookmarkStart w:id="28" w:name="Xfa471ca9ad4184ab8cb83dcfb1e4adfa8a19b88"/>
    <w:p>
      <w:pPr>
        <w:pStyle w:val="Heading2"/>
      </w:pPr>
      <w:r>
        <w:t xml:space="preserve">V. Challenges and Strategic Recommendations</w:t>
      </w:r>
    </w:p>
    <w:bookmarkStart w:id="26" w:name="a.-key-challenges-identified"/>
    <w:p>
      <w:pPr>
        <w:pStyle w:val="Heading3"/>
      </w:pPr>
      <w:r>
        <w:t xml:space="preserve">A. Key Challenges Identified</w:t>
      </w:r>
    </w:p>
    <w:p>
      <w:pPr>
        <w:numPr>
          <w:ilvl w:val="0"/>
          <w:numId w:val="1004"/>
        </w:numPr>
        <w:pStyle w:val="Compact"/>
      </w:pPr>
      <w:r>
        <w:rPr>
          <w:bCs/>
          <w:b/>
        </w:rPr>
        <w:t xml:space="preserve">Infrastructure Limitations:</w:t>
      </w:r>
      <w:r>
        <w:t xml:space="preserve"> </w:t>
      </w:r>
      <w:r>
        <w:t xml:space="preserve">28% of Bogotá schools still lack reliable high-speed internet, requiring Professor to develop offline capabilities (now in beta testing)</w:t>
      </w:r>
    </w:p>
    <w:p>
      <w:pPr>
        <w:numPr>
          <w:ilvl w:val="0"/>
          <w:numId w:val="1004"/>
        </w:numPr>
        <w:pStyle w:val="Compact"/>
      </w:pPr>
      <w:r>
        <w:rPr>
          <w:bCs/>
          <w:b/>
        </w:rPr>
        <w:t xml:space="preserve">Cultural Resistance:</w:t>
      </w:r>
      <w:r>
        <w:t xml:space="preserve"> </w:t>
      </w:r>
      <w:r>
        <w:t xml:space="preserve">Initial skepticism from veteran teachers necessitated enhanced onboarding – resolved through our "Bogotá Ambassador Program"</w:t>
      </w:r>
    </w:p>
    <w:bookmarkEnd w:id="26"/>
    <w:bookmarkStart w:id="27" w:name="b.-q4-strategic-recommendations"/>
    <w:p>
      <w:pPr>
        <w:pStyle w:val="Heading3"/>
      </w:pPr>
      <w:r>
        <w:t xml:space="preserve">B. Q4 Strategic Recommendations</w:t>
      </w:r>
    </w:p>
    <w:p>
      <w:pPr>
        <w:numPr>
          <w:ilvl w:val="0"/>
          <w:numId w:val="1005"/>
        </w:numPr>
        <w:pStyle w:val="Compact"/>
      </w:pPr>
      <w:r>
        <w:rPr>
          <w:bCs/>
          <w:b/>
        </w:rPr>
        <w:t xml:space="preserve">Expand Offline Solutions:</w:t>
      </w:r>
      <w:r>
        <w:t xml:space="preserve"> </w:t>
      </w:r>
      <w:r>
        <w:t xml:space="preserve">Allocate $50,000 to develop fully functional offline mode for Professor Platform, targeting schools in Bogotá's underserved communes (e.g., Kennedy, Bosa)</w:t>
      </w:r>
    </w:p>
    <w:p>
      <w:pPr>
        <w:numPr>
          <w:ilvl w:val="0"/>
          <w:numId w:val="1005"/>
        </w:numPr>
        <w:pStyle w:val="Compact"/>
      </w:pPr>
      <w:r>
        <w:rPr>
          <w:bCs/>
          <w:b/>
        </w:rPr>
        <w:t xml:space="preserve">Government Partnership Expansion:</w:t>
      </w:r>
      <w:r>
        <w:t xml:space="preserve"> </w:t>
      </w:r>
      <w:r>
        <w:t xml:space="preserve">Pursue a formal MOU with SED for "Bogotá Educada Phase 2" to secure contracts across 150 additional public schools</w:t>
      </w:r>
    </w:p>
    <w:p>
      <w:pPr>
        <w:numPr>
          <w:ilvl w:val="0"/>
          <w:numId w:val="1005"/>
        </w:numPr>
        <w:pStyle w:val="Compact"/>
      </w:pPr>
      <w:r>
        <w:rPr>
          <w:bCs/>
          <w:b/>
        </w:rPr>
        <w:t xml:space="preserve">Local Talent Pipeline:</w:t>
      </w:r>
      <w:r>
        <w:t xml:space="preserve"> </w:t>
      </w:r>
      <w:r>
        <w:t xml:space="preserve">Launch Professor Bogotá Scholarship Program with Universidad de los Andes to train 30 local educational technologists by Q2 2024</w:t>
      </w:r>
    </w:p>
    <w:bookmarkEnd w:id="27"/>
    <w:bookmarkEnd w:id="28"/>
    <w:bookmarkStart w:id="29" w:name="X0f48748438e849f8a07151b3e7c3e197635d4ed"/>
    <w:p>
      <w:pPr>
        <w:pStyle w:val="Heading2"/>
      </w:pPr>
      <w:r>
        <w:t xml:space="preserve">VI. Conclusion: Professor's Path Forward in Colombia Bogotá</w:t>
      </w:r>
    </w:p>
    <w:p>
      <w:pPr>
        <w:pStyle w:val="FirstParagraph"/>
      </w:pPr>
      <w:r>
        <w:t xml:space="preserve">The Q3 results underscore Professor's successful market positioning within Colombia Bogotá as more than just a technology provider – we are an educational transformation partner. Our revenue growth reflects not only market demand but also our deep commitment to Colombian pedagogical values and urban education challenges. As the largest city in Colombia with over 7 million residents and 1,200+ schools, Bogotá represents the critical proving ground for Professor's Latin American expansion strategy.</w:t>
      </w:r>
    </w:p>
    <w:p>
      <w:pPr>
        <w:pStyle w:val="BodyText"/>
      </w:pPr>
      <w:r>
        <w:t xml:space="preserve">Looking ahead to Q4, we project $520,000 USD in sales through targeted SED procurement cycles and expanded private sector partnerships. This momentum will directly support Professor's regional headquarters in Bogotá – currently the most productive operation center across all Latin American markets. The success achieved this quarter proves that when educational technology aligns with Colombia's unique learning culture, Professor delivers unmatched value for teachers, students, and policymakers in Colombia Bogotá.</w:t>
      </w:r>
    </w:p>
    <w:p>
      <w:pPr>
        <w:pStyle w:val="BodyText"/>
      </w:pPr>
      <w:r>
        <w:t xml:space="preserve">As stated by our CEO during the Bogotá Education Summit: "Professor doesn't just sell software – we empower Colombian educators to shape the future. This Q3 performance in Colombia's capital proves that when we listen to Bogotá's teachers, students, and policymakers, remarkable outcomes follow."</w:t>
      </w:r>
    </w:p>
    <w:p>
      <w:pPr>
        <w:pStyle w:val="BodyText"/>
      </w:pPr>
      <w:r>
        <w:rPr>
          <w:bCs/>
          <w:b/>
        </w:rPr>
        <w:t xml:space="preserve">Prepared By:</w:t>
      </w:r>
      <w:r>
        <w:t xml:space="preserve"> </w:t>
      </w:r>
      <w:r>
        <w:t xml:space="preserve">Latin America Sales Operations Team</w:t>
      </w:r>
      <w:r>
        <w:br/>
      </w:r>
      <w:r>
        <w:rPr>
          <w:bCs/>
          <w:b/>
        </w:rPr>
        <w:t xml:space="preserve">Contact:</w:t>
      </w:r>
      <w:r>
        <w:t xml:space="preserve"> </w:t>
      </w:r>
      <w:r>
        <w:t xml:space="preserve">bogota.sales@professor.com</w:t>
      </w:r>
      <w:r>
        <w:br/>
      </w:r>
      <w:r>
        <w:rPr>
          <w:iCs/>
          <w:i/>
        </w:rPr>
        <w:t xml:space="preserve">This report is proprietary to Professor Global Education Solutions. Distribution restricted to authorized personnel.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in Colombia Bogotá</dc:title>
  <dc:creator/>
  <dc:language>en</dc:language>
  <cp:keywords/>
  <dcterms:created xsi:type="dcterms:W3CDTF">2026-07-21T06:17:15Z</dcterms:created>
  <dcterms:modified xsi:type="dcterms:W3CDTF">2026-07-21T06:17:15Z</dcterms:modified>
</cp:coreProperties>
</file>

<file path=docProps/custom.xml><?xml version="1.0" encoding="utf-8"?>
<Properties xmlns="http://schemas.openxmlformats.org/officeDocument/2006/custom-properties" xmlns:vt="http://schemas.openxmlformats.org/officeDocument/2006/docPropsVTypes"/>
</file>