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Performance</w:t>
      </w:r>
    </w:p>
    <w:bookmarkStart w:id="30" w:name="X925fef47fcb45fec41c4a1fceb92ea53337bc6f"/>
    <w:p>
      <w:pPr>
        <w:pStyle w:val="Heading1"/>
      </w:pPr>
      <w:r>
        <w:t xml:space="preserve">Comprehensive Sales Report: Professor Product Line in Egypt Cairo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Global Sales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the Professor product line across Egypt Cairo during Q3 2023, demonstrating exceptional market penetration and customer engagement. The Professor brand has established itself as a leading educational technology solution in Cairo's competitive academic landscape, achieving 147% of quarterly sales targets with a remarkable 38% year-over-year growth. This success underscores the strategic importance of our Egypt Cairo operations within the global portfolio and validates our localized market approach for the Professor ecosystem. The region now contributes 22% to global Professor revenue despite representing only 6% of total markets, signaling untapped potential for further expansion.</w:t>
      </w:r>
    </w:p>
    <w:bookmarkEnd w:id="20"/>
    <w:bookmarkStart w:id="21" w:name="X4da112960bd43fcb89eb1f7e14e432c98448b2c"/>
    <w:p>
      <w:pPr>
        <w:pStyle w:val="Heading2"/>
      </w:pPr>
      <w:r>
        <w:t xml:space="preserve">II. Market Context: Egypt Cairo Educational Technology Landscape</w:t>
      </w:r>
    </w:p>
    <w:p>
      <w:pPr>
        <w:pStyle w:val="FirstParagraph"/>
      </w:pPr>
      <w:r>
        <w:t xml:space="preserve">Cairo's educational technology market has experienced explosive growth following Egypt's National Digital Transformation Strategy 2030, with government initiatives accelerating adoption in universities and private institutions. The Professor platform—designed as an AI-powered academic management solution—has uniquely positioned itself to address critical pain points in Egyptian institutions: fragmented communication systems, inefficient administrative workflows, and outdated student engagement tools. Our Q3 performance reflects this alignment with national priorities. Notably, 87% of new Professor deployments in Cairo were directly facilitated by government education ministry partnerships initiated during our strategic market entry in early 2022.</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Q3 revenue from Egypt Cairo reached $1,485,000 (up 38% YoY), with Professor Enterprise licenses contributing $962,000 (65% of total). The flagship Professor Campus solution saw 172 new institutional contracts—surpassing the target by 43%. Key accounts include Cairo University (expanding from 5 to 28 departments), American University in Cairo (new campus-wide deployment), and Al-Azhar University's digital transformation initiative.</w:t>
      </w:r>
    </w:p>
    <w:p>
      <w:pPr>
        <w:pStyle w:val="BodyText"/>
      </w:pPr>
      <w:r>
        <w:rPr>
          <w:bCs/>
          <w:b/>
        </w:rPr>
        <w:t xml:space="preserve">Customer Acquisition:</w:t>
      </w:r>
      <w:r>
        <w:t xml:space="preserve"> </w:t>
      </w:r>
      <w:r>
        <w:t xml:space="preserve">New client acquisition increased by 51% YoY, driven by our "Professor Ambassador Program" training local educational consultants. The program has now certified 83 Egyptian educators as sales specialists, generating a 67% higher conversion rate for leads they qualify. Notable wins include securing the Ministry of Education's pilot program for 45 secondary schools across Cairo governorate.</w:t>
      </w:r>
    </w:p>
    <w:p>
      <w:pPr>
        <w:pStyle w:val="BodyText"/>
      </w:pPr>
      <w:r>
        <w:rPr>
          <w:bCs/>
          <w:b/>
        </w:rPr>
        <w:t xml:space="preserve">Product Adoption Trends:</w:t>
      </w:r>
      <w:r>
        <w:t xml:space="preserve"> </w:t>
      </w:r>
      <w:r>
        <w:t xml:space="preserve">The Professor Mobile App saw unprecedented adoption at 92% institution-wide usage within three months of deployment—significantly exceeding the global average of 68%. This mobile-first strategy directly addressed Cairo's high smartphone penetration rate (74% among students) and reduced administrative burdens by an average of 11.3 hours per staff member weekly.</w:t>
      </w:r>
    </w:p>
    <w:bookmarkEnd w:id="22"/>
    <w:bookmarkStart w:id="23" w:name="Xd471f1832c85b43162f4cb05b98029d4653f906"/>
    <w:p>
      <w:pPr>
        <w:pStyle w:val="Heading2"/>
      </w:pPr>
      <w:r>
        <w:t xml:space="preserve">IV. Regional Strategy Execution in Egypt Cairo</w:t>
      </w:r>
    </w:p>
    <w:p>
      <w:pPr>
        <w:pStyle w:val="FirstParagraph"/>
      </w:pPr>
      <w:r>
        <w:t xml:space="preserve">Our success stems from hyper-localized implementation, including:</w:t>
      </w:r>
    </w:p>
    <w:p>
      <w:pPr>
        <w:numPr>
          <w:ilvl w:val="0"/>
          <w:numId w:val="1001"/>
        </w:numPr>
        <w:pStyle w:val="Compact"/>
      </w:pPr>
      <w:r>
        <w:rPr>
          <w:bCs/>
          <w:b/>
        </w:rPr>
        <w:t xml:space="preserve">Cairo-Centric Product Customization:</w:t>
      </w:r>
      <w:r>
        <w:t xml:space="preserve"> </w:t>
      </w:r>
      <w:r>
        <w:t xml:space="preserve">Integration of Arabic dialect support (Cairene and Egyptian colloquial) into Professor's UI, reducing onboarding time by 63% compared to international versions.</w:t>
      </w:r>
    </w:p>
    <w:p>
      <w:pPr>
        <w:numPr>
          <w:ilvl w:val="0"/>
          <w:numId w:val="1001"/>
        </w:numPr>
        <w:pStyle w:val="Compact"/>
      </w:pPr>
      <w:r>
        <w:rPr>
          <w:bCs/>
          <w:b/>
        </w:rPr>
        <w:t xml:space="preserve">Government Partnership Framework:</w:t>
      </w:r>
      <w:r>
        <w:t xml:space="preserve"> </w:t>
      </w:r>
      <w:r>
        <w:t xml:space="preserve">Collaborating with Egypt's Ministry of Education through the "Digital Schools Initiative," securing preferential pricing for Cairo-based institutions under a 3-year framework agreement.</w:t>
      </w:r>
    </w:p>
    <w:p>
      <w:pPr>
        <w:numPr>
          <w:ilvl w:val="0"/>
          <w:numId w:val="1001"/>
        </w:numPr>
        <w:pStyle w:val="Compact"/>
      </w:pPr>
      <w:r>
        <w:rPr>
          <w:bCs/>
          <w:b/>
        </w:rPr>
        <w:t xml:space="preserve">Cairo Community Engagement:</w:t>
      </w:r>
      <w:r>
        <w:t xml:space="preserve"> </w:t>
      </w:r>
      <w:r>
        <w:t xml:space="preserve">Hosting quarterly Professor Innovation Forums at Egyptian universities, attracting 1,420+ educational leaders in Q3 alone. These events directly generated 37% of new enterprise leads.</w:t>
      </w:r>
    </w:p>
    <w:bookmarkEnd w:id="23"/>
    <w:bookmarkStart w:id="24" w:name="X2e103e0110f1c761849191d43ab9ec15a00e26d"/>
    <w:p>
      <w:pPr>
        <w:pStyle w:val="Heading2"/>
      </w:pPr>
      <w:r>
        <w:t xml:space="preserve">V. Key Challenges and Mitigation Strategies</w:t>
      </w:r>
    </w:p>
    <w:p>
      <w:pPr>
        <w:pStyle w:val="FirstParagraph"/>
      </w:pPr>
      <w:r>
        <w:t xml:space="preserve">The Egypt Cairo market presented unique challenges requiring agile solutions:</w:t>
      </w:r>
    </w:p>
    <w:p>
      <w:pPr>
        <w:numPr>
          <w:ilvl w:val="0"/>
          <w:numId w:val="1002"/>
        </w:numPr>
        <w:pStyle w:val="Compact"/>
      </w:pPr>
      <w:r>
        <w:rPr>
          <w:bCs/>
          <w:b/>
        </w:rPr>
        <w:t xml:space="preserve">Currency Volatility:</w:t>
      </w:r>
      <w:r>
        <w:t xml:space="preserve"> </w:t>
      </w:r>
      <w:r>
        <w:t xml:space="preserve">Fluctuations in EGP impacted pricing predictability. *Mitigation:* Implemented dynamic pricing tiers aligned with Central Bank of Egypt exchange rates, reducing revenue variance by 89%.</w:t>
      </w:r>
    </w:p>
    <w:p>
      <w:pPr>
        <w:numPr>
          <w:ilvl w:val="0"/>
          <w:numId w:val="1002"/>
        </w:numPr>
        <w:pStyle w:val="Compact"/>
      </w:pPr>
      <w:r>
        <w:rPr>
          <w:bCs/>
          <w:b/>
        </w:rPr>
        <w:t xml:space="preserve">Infrastructure Limitations:</w:t>
      </w:r>
      <w:r>
        <w:t xml:space="preserve"> </w:t>
      </w:r>
      <w:r>
        <w:t xml:space="preserve">Inconsistent broadband in some Cairo suburbs affected cloud service performance. *Mitigation:* Launched Professor Offline Mode (local server caching), adopted by 87% of schools in low-connectivity zones within Q3.</w:t>
      </w:r>
    </w:p>
    <w:bookmarkEnd w:id="24"/>
    <w:bookmarkStart w:id="25" w:name="X8a89d2e3ce5190b80d145db8621fba657a21cd3"/>
    <w:p>
      <w:pPr>
        <w:pStyle w:val="Heading2"/>
      </w:pPr>
      <w:r>
        <w:t xml:space="preserve">VI. Competitive Differentiation in Egypt Cairo</w:t>
      </w:r>
    </w:p>
    <w:p>
      <w:pPr>
        <w:pStyle w:val="FirstParagraph"/>
      </w:pPr>
      <w:r>
        <w:t xml:space="preserve">While competitors offer similar features, Professor dominates through:</w:t>
      </w:r>
    </w:p>
    <w:p>
      <w:pPr>
        <w:numPr>
          <w:ilvl w:val="0"/>
          <w:numId w:val="1003"/>
        </w:numPr>
        <w:pStyle w:val="Compact"/>
      </w:pPr>
      <w:r>
        <w:rPr>
          <w:bCs/>
          <w:b/>
        </w:rPr>
        <w:t xml:space="preserve">Cairo-Specific Pedagogy Support:</w:t>
      </w:r>
      <w:r>
        <w:t xml:space="preserve"> </w:t>
      </w:r>
      <w:r>
        <w:t xml:space="preserve">Built-in curriculum alignment with Egyptian National Education Standards (NES) for all subjects, a capability absent in 100% of international competitors.</w:t>
      </w:r>
    </w:p>
    <w:p>
      <w:pPr>
        <w:numPr>
          <w:ilvl w:val="0"/>
          <w:numId w:val="1003"/>
        </w:numPr>
        <w:pStyle w:val="Compact"/>
      </w:pPr>
      <w:r>
        <w:rPr>
          <w:bCs/>
          <w:b/>
        </w:rPr>
        <w:t xml:space="preserve">Local Support Ecosystem:</w:t>
      </w:r>
      <w:r>
        <w:t xml:space="preserve"> </w:t>
      </w:r>
      <w:r>
        <w:t xml:space="preserve">Cairo-based support team (52 personnel) operating during Egyptian business hours (8 AM - 4 PM GMT+2), reducing ticket resolution time to 3.7 hours vs. global average of 14 hours.</w:t>
      </w:r>
    </w:p>
    <w:p>
      <w:pPr>
        <w:numPr>
          <w:ilvl w:val="0"/>
          <w:numId w:val="1003"/>
        </w:numPr>
        <w:pStyle w:val="Compact"/>
      </w:pPr>
      <w:r>
        <w:rPr>
          <w:bCs/>
          <w:b/>
        </w:rPr>
        <w:t xml:space="preserve">Government Validation:</w:t>
      </w:r>
      <w:r>
        <w:t xml:space="preserve"> </w:t>
      </w:r>
      <w:r>
        <w:t xml:space="preserve">First platform certified by Egypt's National Information Technology School (NITS), a critical trust signal for public institutions.</w:t>
      </w:r>
    </w:p>
    <w:bookmarkEnd w:id="25"/>
    <w:bookmarkStart w:id="26" w:name="Xf87eeccb49cc4ad3fb783562f4e40c48481536e"/>
    <w:p>
      <w:pPr>
        <w:pStyle w:val="Heading2"/>
      </w:pPr>
      <w:r>
        <w:t xml:space="preserve">VII. Financial Impact and Future Projections</w:t>
      </w:r>
    </w:p>
    <w:p>
      <w:pPr>
        <w:pStyle w:val="FirstParagraph"/>
      </w:pPr>
      <w:r>
        <w:t xml:space="preserve">Q3 Egypt Cairo operations delivered a 41% gross margin—the highest in our regional portfolio—due to optimized local infrastructure partnerships. Projected Q4 revenue of $1,750,000 (68% increase YoY) will be driven by:</w:t>
      </w:r>
    </w:p>
    <w:p>
      <w:pPr>
        <w:numPr>
          <w:ilvl w:val="0"/>
          <w:numId w:val="1004"/>
        </w:numPr>
        <w:pStyle w:val="Compact"/>
      </w:pPr>
      <w:r>
        <w:t xml:space="preserve">32 new contracts at Cairo University's new faculty building</w:t>
      </w:r>
    </w:p>
    <w:p>
      <w:pPr>
        <w:numPr>
          <w:ilvl w:val="0"/>
          <w:numId w:val="1004"/>
        </w:numPr>
        <w:pStyle w:val="Compact"/>
      </w:pPr>
      <w:r>
        <w:t xml:space="preserve">Expansion to 12 private schools under the Ministry of Education's "Digital Schools" rollout</w:t>
      </w:r>
    </w:p>
    <w:p>
      <w:pPr>
        <w:numPr>
          <w:ilvl w:val="0"/>
          <w:numId w:val="1004"/>
        </w:numPr>
        <w:pStyle w:val="Compact"/>
      </w:pPr>
      <w:r>
        <w:t xml:space="preserve">Licensing revenue from Professor Analytics module (new Q3 product) capturing 18% of total sales</w:t>
      </w:r>
    </w:p>
    <w:bookmarkEnd w:id="26"/>
    <w:bookmarkStart w:id="27" w:name="X4e52eadcebadbc431874ca4acdb0454e12aa288"/>
    <w:p>
      <w:pPr>
        <w:pStyle w:val="Heading2"/>
      </w:pPr>
      <w:r>
        <w:t xml:space="preserve">VIII. Strategic Recommendations for Egypt Cairo Growth</w:t>
      </w:r>
    </w:p>
    <w:p>
      <w:pPr>
        <w:pStyle w:val="FirstParagraph"/>
      </w:pPr>
      <w:r>
        <w:t xml:space="preserve">To capitalize on momentum, we propose:</w:t>
      </w:r>
    </w:p>
    <w:p>
      <w:pPr>
        <w:numPr>
          <w:ilvl w:val="0"/>
          <w:numId w:val="1005"/>
        </w:numPr>
        <w:pStyle w:val="Compact"/>
      </w:pPr>
      <w:r>
        <w:rPr>
          <w:bCs/>
          <w:b/>
        </w:rPr>
        <w:t xml:space="preserve">Accelerate Localization:</w:t>
      </w:r>
      <w:r>
        <w:t xml:space="preserve"> </w:t>
      </w:r>
      <w:r>
        <w:t xml:space="preserve">Develop Professor Arabic content library with Egyptian cultural references (e.g., Cairo-based case studies), targeting 100% local content by Q2 2024.</w:t>
      </w:r>
    </w:p>
    <w:p>
      <w:pPr>
        <w:numPr>
          <w:ilvl w:val="0"/>
          <w:numId w:val="1005"/>
        </w:numPr>
        <w:pStyle w:val="Compact"/>
      </w:pPr>
      <w:r>
        <w:rPr>
          <w:bCs/>
          <w:b/>
        </w:rPr>
        <w:t xml:space="preserve">School-Level Expansion:</w:t>
      </w:r>
      <w:r>
        <w:t xml:space="preserve"> </w:t>
      </w:r>
      <w:r>
        <w:t xml:space="preserve">Launch "Professor Starter" tier for primary schools at $95/user/year, targeting Cairo's 47,000+ public schools (currently at 3.8% market penetration).</w:t>
      </w:r>
    </w:p>
    <w:bookmarkEnd w:id="27"/>
    <w:bookmarkStart w:id="29" w:name="ix.-conclusion"/>
    <w:p>
      <w:pPr>
        <w:pStyle w:val="Heading2"/>
      </w:pPr>
      <w:r>
        <w:t xml:space="preserve">IX. Conclusion</w:t>
      </w:r>
    </w:p>
    <w:p>
      <w:pPr>
        <w:pStyle w:val="FirstParagraph"/>
      </w:pPr>
      <w:r>
        <w:t xml:space="preserve">The Egypt Cairo market has evolved from a promising opportunity into a strategic revenue engine for the global Professor brand. Our Q3 performance validates that hyper-localized execution—rooted in understanding Cairo's educational ecosystem, adapting to Egyptian cultural nuances, and building genuine government partnerships—creates unbeatable competitive advantage. The success here sets a replicable blueprint for emerging markets globally. As Egypt's education ministry accelerates digital transformation under Vision 2030, Professor is uniquely positioned as the preferred technology partner for Cairo's academic institutions. We are confident that sustained investment in our Egypt Cairo operations will yield 60%+ annual revenue growth through 2025, making this region a cornerstone of the Professor global strategy.</w:t>
      </w:r>
    </w:p>
    <w:p>
      <w:pPr>
        <w:pStyle w:val="BodyText"/>
      </w:pPr>
      <w:r>
        <w:rPr>
          <w:bCs/>
          <w:b/>
        </w:rPr>
        <w:t xml:space="preserve">Prepared by:</w:t>
      </w:r>
      <w:r>
        <w:t xml:space="preserve"> </w:t>
      </w:r>
      <w:r>
        <w:t xml:space="preserve">Global Sales Strategy Team</w:t>
      </w:r>
      <w:r>
        <w:br/>
      </w:r>
      <w:r>
        <w:rPr>
          <w:bCs/>
          <w:b/>
        </w:rPr>
        <w:t xml:space="preserve">For Review:</w:t>
      </w:r>
      <w:r>
        <w:t xml:space="preserve"> </w:t>
      </w:r>
      <w:r>
        <w:t xml:space="preserve">CEO Office, Product Innovation Group</w:t>
      </w:r>
    </w:p>
    <w:bookmarkStart w:id="28" w:name="X5e9094984d7facca3a501087e5c5b80f6d39be8"/>
    <w:p>
      <w:pPr>
        <w:pStyle w:val="Heading3"/>
      </w:pPr>
      <w:r>
        <w:t xml:space="preserve">Prof. Ahmed El-Sayed, Regional Director (Egypt Cairo)</w:t>
      </w:r>
      <w:r>
        <w:br/>
      </w:r>
      <w:r>
        <w:t xml:space="preserve">"Professor isn't just a product—it's the digital heartbeat of Egypt's academic future."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Egypt Cairo Market Performance</dc:title>
  <dc:creator/>
  <dc:language>en</dc:language>
  <cp:keywords/>
  <dcterms:created xsi:type="dcterms:W3CDTF">2026-07-24T02:11:31Z</dcterms:created>
  <dcterms:modified xsi:type="dcterms:W3CDTF">2026-07-24T02:11:31Z</dcterms:modified>
</cp:coreProperties>
</file>

<file path=docProps/custom.xml><?xml version="1.0" encoding="utf-8"?>
<Properties xmlns="http://schemas.openxmlformats.org/officeDocument/2006/custom-properties" xmlns:vt="http://schemas.openxmlformats.org/officeDocument/2006/docPropsVTypes"/>
</file>