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Professor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Paris</w:t>
      </w:r>
      <w:r>
        <w:t xml:space="preserve"> </w:t>
      </w:r>
      <w:r>
        <w:t xml:space="preserve">Market</w:t>
      </w:r>
    </w:p>
    <w:bookmarkStart w:id="29" w:name="X343d76960b5c700b2e52ad183d8ffb18ac1ec4a"/>
    <w:p>
      <w:pPr>
        <w:pStyle w:val="Heading1"/>
      </w:pPr>
      <w:r>
        <w:t xml:space="preserve">Sales Report: Comprehensive Performance Analysis of Professor Product Line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Executive Board</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market penetration and revenue growth achieved by the Professor product line across France Paris during Q3 2023. The data demonstrates that Professor, our flagship educational technology solution, has established itself as a market leader in the Parisian higher education sector. With a remarkable 147% year-over-year increase in sales velocity within France Paris, this Sales Report underscores Professor's transformative impact on academic institutions across the capital city. The sustained demand for Professor solutions in France Paris reflects not only strong product-market fit but also our strategic localization efforts tailored specifically to Parisian educational needs.</w:t>
      </w:r>
    </w:p>
    <w:bookmarkEnd w:id="20"/>
    <w:bookmarkStart w:id="22" w:name="X5fffcece1c8cadfd7c71fd1be8887ba479a8d7b"/>
    <w:p>
      <w:pPr>
        <w:pStyle w:val="Heading2"/>
      </w:pPr>
      <w:r>
        <w:t xml:space="preserve">II. Market Context: France Paris Educational Landscape</w:t>
      </w:r>
    </w:p>
    <w:p>
      <w:pPr>
        <w:pStyle w:val="FirstParagraph"/>
      </w:pPr>
      <w:r>
        <w:t xml:space="preserve">Paris remains Europe's premier academic hub, hosting over 150 higher education institutions and 350,000 international students. The France Paris market has shown increasing demand for integrated learning management systems that align with the French Bologna Process standards. This Sales Report reveals that Professor's compliance with French educational regulations (particularly Law No. 297-81 of March 26, 1981) has been a decisive competitive advantage. Our localized content packages—developed in collaboration with Sorbonne University and École Polytechnique—have directly contributed to our market leadership position in France Paris.</w:t>
      </w:r>
    </w:p>
    <w:bookmarkStart w:id="21" w:name="X0a3d62824ab480bbeedc989a07c68642b872fe7"/>
    <w:p>
      <w:pPr>
        <w:pStyle w:val="Heading3"/>
      </w:pPr>
      <w:r>
        <w:t xml:space="preserve">Key Market Metrics for France Paris (Q3 2023):</w:t>
      </w:r>
    </w:p>
    <w:p>
      <w:pPr>
        <w:numPr>
          <w:ilvl w:val="0"/>
          <w:numId w:val="1001"/>
        </w:numPr>
        <w:pStyle w:val="Compact"/>
      </w:pPr>
      <w:r>
        <w:t xml:space="preserve">Professor product adoption rate: 42% among top-tier universities in Paris (vs. industry average of 18%)</w:t>
      </w:r>
    </w:p>
    <w:p>
      <w:pPr>
        <w:numPr>
          <w:ilvl w:val="0"/>
          <w:numId w:val="1001"/>
        </w:numPr>
        <w:pStyle w:val="Compact"/>
      </w:pPr>
      <w:r>
        <w:t xml:space="preserve">New institutional contracts secured: +67% over Q2, totaling 48 new agreements</w:t>
      </w:r>
    </w:p>
    <w:p>
      <w:pPr>
        <w:numPr>
          <w:ilvl w:val="0"/>
          <w:numId w:val="1001"/>
        </w:numPr>
        <w:pStyle w:val="Compact"/>
      </w:pPr>
      <w:r>
        <w:t xml:space="preserve">Customer retention rate for Professor solutions: 93% (exceeding global average by 29 points)</w:t>
      </w:r>
    </w:p>
    <w:bookmarkEnd w:id="21"/>
    <w:bookmarkEnd w:id="22"/>
    <w:bookmarkStart w:id="24" w:name="X374a864b12b53d34dbafb8b03e7b6f6e72bf7fb"/>
    <w:p>
      <w:pPr>
        <w:pStyle w:val="Heading2"/>
      </w:pPr>
      <w:r>
        <w:t xml:space="preserve">III. Sales Performance Breakdown: The Professor Advantage in France Paris</w:t>
      </w:r>
    </w:p>
    <w:p>
      <w:pPr>
        <w:pStyle w:val="FirstParagraph"/>
      </w:pPr>
      <w:r>
        <w:t xml:space="preserve">The core of this Sales Report focuses on how Professor's unique pedagogical framework has driven unprecedented success in France Paris. Unlike competitors offering generic platforms, Professor was specifically engineered to support French curriculum requirements—including seamless integration with the Ministry of Education's "Éducation Nationale" standards.</w:t>
      </w:r>
    </w:p>
    <w:bookmarkStart w:id="23" w:name="X5aa0a377c340b513498796c1bf8b02d62a5ba7f"/>
    <w:p>
      <w:pPr>
        <w:pStyle w:val="Heading3"/>
      </w:pPr>
      <w:r>
        <w:t xml:space="preserve">Regional Sales Performance by City (France Paris Focus):</w:t>
      </w:r>
    </w:p>
    <w:p>
      <w:pPr>
        <w:pStyle w:val="FirstParagraph"/>
      </w:pPr>
      <w:r>
        <w:t xml:space="preserve">City District</w:t>
      </w:r>
    </w:p>
    <w:p>
      <w:pPr>
        <w:pStyle w:val="BodyText"/>
      </w:pPr>
      <w:r>
        <w:t xml:space="preserve">Sales Volume (€)</w:t>
      </w:r>
    </w:p>
    <w:p>
      <w:pPr>
        <w:pStyle w:val="BodyText"/>
      </w:pPr>
      <w:r>
        <w:t xml:space="preserve">Growth vs. Q2 2023</w:t>
      </w:r>
    </w:p>
    <w:p>
      <w:pPr>
        <w:pStyle w:val="BodyText"/>
      </w:pPr>
      <w:r>
        <w:t xml:space="preserve">Market Share in France Paris</w:t>
      </w:r>
    </w:p>
    <w:p>
      <w:pPr>
        <w:pStyle w:val="BodyText"/>
      </w:pPr>
      <w:r>
        <w:t xml:space="preserve">Paris Central (75, 16, 18)</w:t>
      </w:r>
    </w:p>
    <w:p>
      <w:pPr>
        <w:pStyle w:val="BodyText"/>
      </w:pPr>
      <w:r>
        <w:t xml:space="preserve">€4.2M</w:t>
      </w:r>
    </w:p>
    <w:p>
      <w:pPr>
        <w:pStyle w:val="BodyText"/>
      </w:pPr>
      <w:r>
        <w:t xml:space="preserve">+92%</w:t>
      </w:r>
    </w:p>
    <w:p>
      <w:pPr>
        <w:pStyle w:val="BodyText"/>
      </w:pPr>
      <w:r>
        <w:t xml:space="preserve">68%</w:t>
      </w:r>
    </w:p>
    <w:p>
      <w:pPr>
        <w:pStyle w:val="BodyText"/>
      </w:pPr>
      <w:r>
        <w:t xml:space="preserve">Paris Outer Rings (92, 93, 94)</w:t>
      </w:r>
    </w:p>
    <w:p>
      <w:pPr>
        <w:pStyle w:val="BodyText"/>
      </w:pPr>
      <w:r>
        <w:t xml:space="preserve">€1.8M</w:t>
      </w:r>
    </w:p>
    <w:p>
      <w:pPr>
        <w:pStyle w:val="BodyText"/>
      </w:pPr>
      <w:r>
        <w:t xml:space="preserve">The data in this Sales Report confirms that Professor's revenue concentration in Paris Central—home to L'École Normale Supérieure and Sciences Po—represents the most profitable segment of our entire European market. The 92% growth in central Paris alone demonstrates how deeply embedded Professor has become within France Paris' academic ecosystem.</w:t>
      </w:r>
    </w:p>
    <w:bookmarkEnd w:id="23"/>
    <w:bookmarkEnd w:id="24"/>
    <w:bookmarkStart w:id="25" w:name="Xedc7097f46e88d03324e3724e53b6c6615685d1"/>
    <w:p>
      <w:pPr>
        <w:pStyle w:val="Heading2"/>
      </w:pPr>
      <w:r>
        <w:t xml:space="preserve">IV. Strategic Initiatives Driving Success</w:t>
      </w:r>
    </w:p>
    <w:p>
      <w:pPr>
        <w:pStyle w:val="FirstParagraph"/>
      </w:pPr>
      <w:r>
        <w:t xml:space="preserve">This Sales Report identifies three pivotal strategies that fueled Professor's dominance in France Paris:</w:t>
      </w:r>
    </w:p>
    <w:p>
      <w:pPr>
        <w:numPr>
          <w:ilvl w:val="0"/>
          <w:numId w:val="1002"/>
        </w:numPr>
        <w:pStyle w:val="Compact"/>
      </w:pPr>
      <w:r>
        <w:rPr>
          <w:bCs/>
          <w:b/>
        </w:rPr>
        <w:t xml:space="preserve">Cultural Localization:</w:t>
      </w:r>
      <w:r>
        <w:t xml:space="preserve"> </w:t>
      </w:r>
      <w:r>
        <w:t xml:space="preserve">All Professor interface content now appears in French with Parisian accent support, and onboarding sessions conducted by certified pedagogues from Sorbonne University.</w:t>
      </w:r>
    </w:p>
    <w:p>
      <w:pPr>
        <w:numPr>
          <w:ilvl w:val="0"/>
          <w:numId w:val="1002"/>
        </w:numPr>
        <w:pStyle w:val="Compact"/>
      </w:pPr>
      <w:r>
        <w:rPr>
          <w:bCs/>
          <w:b/>
        </w:rPr>
        <w:t xml:space="preserve">Government Partnership Program:</w:t>
      </w:r>
      <w:r>
        <w:t xml:space="preserve"> </w:t>
      </w:r>
      <w:r>
        <w:t xml:space="preserve">Exclusive agreement with the Paris Regional Education Authority (Académie de Paris) to deploy Professor across 23 public institutions in France Paris.</w:t>
      </w:r>
    </w:p>
    <w:p>
      <w:pPr>
        <w:numPr>
          <w:ilvl w:val="0"/>
          <w:numId w:val="1002"/>
        </w:numPr>
        <w:pStyle w:val="Compact"/>
      </w:pPr>
      <w:r>
        <w:rPr>
          <w:bCs/>
          <w:b/>
        </w:rPr>
        <w:t xml:space="preserve">School-to-Industry Bridge:</w:t>
      </w:r>
      <w:r>
        <w:t xml:space="preserve"> </w:t>
      </w:r>
      <w:r>
        <w:t xml:space="preserve">Professor's career pathway module, developed with Paris Chamber of Commerce partners, has attracted 31 corporate sponsorships for student placements.</w:t>
      </w:r>
    </w:p>
    <w:bookmarkEnd w:id="25"/>
    <w:bookmarkStart w:id="26" w:name="v.-challenges-mitigation-strategies"/>
    <w:p>
      <w:pPr>
        <w:pStyle w:val="Heading2"/>
      </w:pPr>
      <w:r>
        <w:t xml:space="preserve">V. Challenges &amp; Mitigation Strategies</w:t>
      </w:r>
    </w:p>
    <w:p>
      <w:pPr>
        <w:pStyle w:val="FirstParagraph"/>
      </w:pPr>
      <w:r>
        <w:t xml:space="preserve">While this Sales Report celebrates success, we acknowledge two challenges specific to France Paris:</w:t>
      </w:r>
    </w:p>
    <w:p>
      <w:pPr>
        <w:numPr>
          <w:ilvl w:val="0"/>
          <w:numId w:val="1003"/>
        </w:numPr>
        <w:pStyle w:val="Compact"/>
      </w:pPr>
      <w:r>
        <w:rPr>
          <w:iCs/>
          <w:i/>
        </w:rPr>
        <w:t xml:space="preserve">Regulatory Complexity:</w:t>
      </w:r>
      <w:r>
        <w:t xml:space="preserve"> </w:t>
      </w:r>
      <w:r>
        <w:t xml:space="preserve">French educational compliance requires constant adaptation. Our dedicated France Paris legal team now reviews all Professor updates against new Ministry of Education guidelines within 72 hours.</w:t>
      </w:r>
    </w:p>
    <w:p>
      <w:pPr>
        <w:numPr>
          <w:ilvl w:val="0"/>
          <w:numId w:val="1003"/>
        </w:numPr>
        <w:pStyle w:val="Compact"/>
      </w:pPr>
      <w:r>
        <w:rPr>
          <w:iCs/>
          <w:i/>
        </w:rPr>
        <w:t xml:space="preserve">Cultural Preferences:</w:t>
      </w:r>
      <w:r>
        <w:t xml:space="preserve"> </w:t>
      </w:r>
      <w:r>
        <w:t xml:space="preserve">Initial resistance to AI-driven teaching tools. The solution was developing "Professor Human Touch" modules—retaining teacher autonomy while enhancing with AI insights—as evidenced by our 93% retention rate in France Paris.</w:t>
      </w:r>
    </w:p>
    <w:bookmarkEnd w:id="26"/>
    <w:bookmarkStart w:id="27" w:name="X46eb14ed9ce131eb91b8693f7b7ca7f274e0bdf"/>
    <w:p>
      <w:pPr>
        <w:pStyle w:val="Heading2"/>
      </w:pPr>
      <w:r>
        <w:t xml:space="preserve">VI. Future Outlook for Professor in France Paris</w:t>
      </w:r>
    </w:p>
    <w:p>
      <w:pPr>
        <w:pStyle w:val="FirstParagraph"/>
      </w:pPr>
      <w:r>
        <w:t xml:space="preserve">Based on the momentum captured in this Sales Report, we project a 120% revenue increase for Professor across France Paris during Q4 2023. Our roadmap includes:</w:t>
      </w:r>
    </w:p>
    <w:p>
      <w:pPr>
        <w:numPr>
          <w:ilvl w:val="0"/>
          <w:numId w:val="1004"/>
        </w:numPr>
        <w:pStyle w:val="Compact"/>
      </w:pPr>
      <w:r>
        <w:t xml:space="preserve">Launching "Professor Élite" for Grandes Écoles (targeting 50+ institutions in France Paris by Q1 2024)</w:t>
      </w:r>
    </w:p>
    <w:p>
      <w:pPr>
        <w:numPr>
          <w:ilvl w:val="0"/>
          <w:numId w:val="1004"/>
        </w:numPr>
        <w:pStyle w:val="Compact"/>
      </w:pPr>
      <w:r>
        <w:t xml:space="preserve">Developing French-English dual-language Professor modules for international students in Paris</w:t>
      </w:r>
    </w:p>
    <w:p>
      <w:pPr>
        <w:numPr>
          <w:ilvl w:val="0"/>
          <w:numId w:val="1004"/>
        </w:numPr>
        <w:pStyle w:val="Compact"/>
      </w:pPr>
      <w:r>
        <w:t xml:space="preserve">Expanding campus partnerships with key Parisian universities like HEC Paris and Institut d'Études Politiques (Sciences Po)</w:t>
      </w:r>
    </w:p>
    <w:bookmarkEnd w:id="27"/>
    <w:bookmarkStart w:id="28" w:name="Xfe2cd4dde9643b87fe4bdad45afef3cde14870f"/>
    <w:p>
      <w:pPr>
        <w:pStyle w:val="Heading2"/>
      </w:pPr>
      <w:r>
        <w:t xml:space="preserve">VII. Conclusion: The Professor Phenomenon in France Paris</w:t>
      </w:r>
    </w:p>
    <w:p>
      <w:pPr>
        <w:pStyle w:val="FirstParagraph"/>
      </w:pPr>
      <w:r>
        <w:t xml:space="preserve">This comprehensive Sales Report affirms that Professor has transcended being merely a software solution to become the de facto standard for academic innovation across France Paris. The 147% YoY growth, 93% retention rate, and strategic government partnerships represent not just commercial success but cultural integration into Paris's educational fabric. As the most advanced learning platform tailored specifically for French pedagogy in Europe, Professor has set a new benchmark that will define the future of higher education technology in France Paris.</w:t>
      </w:r>
    </w:p>
    <w:p>
      <w:pPr>
        <w:pStyle w:val="BodyText"/>
      </w:pPr>
      <w:r>
        <w:t xml:space="preserve">Our team in France Paris has demonstrated exceptional market intelligence and execution—proving that when technology meets cultural nuance, transformative results follow. This Sales Report serves as both a milestone achievement and a foundation for our next phase: making Professor synonymous with academic excellence throughout all of France. The path forward is clear: deepen Professor's presence in Paris while scaling this model across French university systems nationwide.</w:t>
      </w:r>
    </w:p>
    <w:p>
      <w:pPr>
        <w:pStyle w:val="BodyText"/>
      </w:pPr>
      <w:r>
        <w:rPr>
          <w:bCs/>
          <w:b/>
        </w:rPr>
        <w:t xml:space="preserve">Prepared By:</w:t>
      </w:r>
      <w:r>
        <w:t xml:space="preserve"> </w:t>
      </w:r>
      <w:r>
        <w:t xml:space="preserve">Global Sales Intelligence Division</w:t>
      </w:r>
      <w:r>
        <w:br/>
      </w:r>
      <w:r>
        <w:rPr>
          <w:bCs/>
          <w:b/>
        </w:rPr>
        <w:t xml:space="preserve">Special Note to Executive Board:</w:t>
      </w:r>
      <w:r>
        <w:t xml:space="preserve"> </w:t>
      </w:r>
      <w:r>
        <w:t xml:space="preserve">This Sales Report represents the single most successful regional performance for Professor in our company's 12-year history. The France Paris market has proven that when we localize with precision, market leadership follows—making Professor's success story in Paris a blueprint for all European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Professor Sales Performance Report: France Paris Market</dc:title>
  <dc:creator/>
  <dc:language>en</dc:language>
  <cp:keywords/>
  <dcterms:created xsi:type="dcterms:W3CDTF">2026-07-23T08:08:13Z</dcterms:created>
  <dcterms:modified xsi:type="dcterms:W3CDTF">2026-07-23T08:08:13Z</dcterms:modified>
</cp:coreProperties>
</file>

<file path=docProps/custom.xml><?xml version="1.0" encoding="utf-8"?>
<Properties xmlns="http://schemas.openxmlformats.org/officeDocument/2006/custom-properties" xmlns:vt="http://schemas.openxmlformats.org/officeDocument/2006/docPropsVTypes"/>
</file>