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Performance</w:t>
      </w:r>
    </w:p>
    <w:bookmarkStart w:id="28" w:name="Xc83eb0881ec9e4ecb2ac2c5468aa134e37250a3"/>
    <w:p>
      <w:pPr>
        <w:pStyle w:val="Heading1"/>
      </w:pPr>
      <w:r>
        <w:t xml:space="preserve">Sales Report: Professor Educational Solutions - Ghana Accra Market Analysis (Q3 2023)</w:t>
      </w:r>
    </w:p>
    <w:bookmarkStart w:id="20" w:name="executive-summary"/>
    <w:p>
      <w:pPr>
        <w:pStyle w:val="Heading2"/>
      </w:pPr>
      <w:r>
        <w:t xml:space="preserve">Executive Summary</w:t>
      </w:r>
    </w:p>
    <w:p>
      <w:pPr>
        <w:pStyle w:val="FirstParagraph"/>
      </w:pPr>
      <w:r>
        <w:t xml:space="preserve">This comprehensive Sales Report details the performance of Professor Educational Solutions in the Ghana Accra market during the third quarter of 2023. The report demonstrates remarkable growth trajectory for our flagship educational technology platform, with Accra serving as our strategic hub for West African expansion. Professor has achieved a 37% year-over-year sales increase in Ghana Accra, significantly outperforming regional benchmarks. This success stems from our tailored approach to Ghanaian educational needs and strategic partnerships within Accra's academic ecosystem. The following analysis provides actionable insights for sustaining momentum in this pivotal market.</w:t>
      </w:r>
    </w:p>
    <w:bookmarkEnd w:id="20"/>
    <w:bookmarkStart w:id="21" w:name="X81c6077c7a7b06c8ac86b5069c3d00e8edf3ebd"/>
    <w:p>
      <w:pPr>
        <w:pStyle w:val="Heading2"/>
      </w:pPr>
      <w:r>
        <w:t xml:space="preserve">Market Context: Why Professor Succeeds in Ghana Accra</w:t>
      </w:r>
    </w:p>
    <w:p>
      <w:pPr>
        <w:pStyle w:val="FirstParagraph"/>
      </w:pPr>
      <w:r>
        <w:t xml:space="preserve">Accra represents the commercial and educational epicenter of Ghana, housing 45% of the nation's tertiary institutions and over 1,200 secondary schools. The Ghanaian government's "Digital Education Transformation Plan" has created unprecedented demand for affordable, locally relevant edtech solutions. Professor Educational Solutions recognized this opportunity early, adapting our core platform to address Accra-specific challenges: unreliable internet connectivity in urban centers (addressed through offline-capable modules), alignment with the Ghana Education Service curriculum, and payment flexibility accommodating mobile money dominance in Accra's economy.</w:t>
      </w:r>
    </w:p>
    <w:bookmarkEnd w:id="21"/>
    <w:bookmarkStart w:id="22" w:name="q3-2023-sales-performance-highlights"/>
    <w:p>
      <w:pPr>
        <w:pStyle w:val="Heading2"/>
      </w:pPr>
      <w:r>
        <w:t xml:space="preserve">Q3 2023 Sales Performance Highlights</w:t>
      </w:r>
    </w:p>
    <w:p>
      <w:pPr>
        <w:pStyle w:val="FirstParagraph"/>
      </w:pPr>
      <w:r>
        <w:t xml:space="preserve">Accra-based sales generated GHS 1.84 million (approx. USD $195,000) in Q3, representing 68% of Professor's total Ghana revenue and a 47% increase from Q2. Key drivers include:</w:t>
      </w:r>
    </w:p>
    <w:p>
      <w:pPr>
        <w:numPr>
          <w:ilvl w:val="0"/>
          <w:numId w:val="1001"/>
        </w:numPr>
        <w:pStyle w:val="Compact"/>
      </w:pPr>
      <w:r>
        <w:rPr>
          <w:bCs/>
          <w:b/>
        </w:rPr>
        <w:t xml:space="preserve">School Partnerships:</w:t>
      </w:r>
      <w:r>
        <w:t xml:space="preserve"> </w:t>
      </w:r>
      <w:r>
        <w:t xml:space="preserve">Secured contracts with 27 new Accra secondary schools (including renowned institutions like Achimota School and Mfantsiman Secondary), contributing GHS 980,000 to quarterly revenue</w:t>
      </w:r>
    </w:p>
    <w:p>
      <w:pPr>
        <w:numPr>
          <w:ilvl w:val="0"/>
          <w:numId w:val="1001"/>
        </w:numPr>
        <w:pStyle w:val="Compact"/>
      </w:pPr>
      <w:r>
        <w:rPr>
          <w:bCs/>
          <w:b/>
        </w:rPr>
        <w:t xml:space="preserve">Government Tender Wins:</w:t>
      </w:r>
      <w:r>
        <w:t xml:space="preserve"> </w:t>
      </w:r>
      <w:r>
        <w:t xml:space="preserve">Successfully bid on a GES-authorized project deploying Professor's AI tutors across 15 public Accra schools, valued at GHS 425,000</w:t>
      </w:r>
    </w:p>
    <w:p>
      <w:pPr>
        <w:numPr>
          <w:ilvl w:val="0"/>
          <w:numId w:val="1001"/>
        </w:numPr>
        <w:pStyle w:val="Compact"/>
      </w:pPr>
      <w:r>
        <w:rPr>
          <w:bCs/>
          <w:b/>
        </w:rPr>
        <w:t xml:space="preserve">Mobile Subscription Growth:</w:t>
      </w:r>
      <w:r>
        <w:t xml:space="preserve"> </w:t>
      </w:r>
      <w:r>
        <w:t xml:space="preserve">12,300 new mobile-based subscriptions (via MTN and Vodafone platforms) in Accra - a 63% YoY surge</w:t>
      </w:r>
    </w:p>
    <w:p>
      <w:pPr>
        <w:numPr>
          <w:ilvl w:val="0"/>
          <w:numId w:val="1001"/>
        </w:numPr>
        <w:pStyle w:val="Compact"/>
      </w:pPr>
      <w:r>
        <w:rPr>
          <w:bCs/>
          <w:b/>
        </w:rPr>
        <w:t xml:space="preserve">Enterprise Sales:</w:t>
      </w:r>
      <w:r>
        <w:t xml:space="preserve"> </w:t>
      </w:r>
      <w:r>
        <w:t xml:space="preserve">Launched "Professor Campus" for university administrators, securing contracts with University of Ghana and KNUST Accra branches totaling GHS 240,000</w:t>
      </w:r>
    </w:p>
    <w:bookmarkEnd w:id="22"/>
    <w:bookmarkStart w:id="23" w:name="X49ba14990fa3c84bceea2d26c4435f47f52c3b1"/>
    <w:p>
      <w:pPr>
        <w:pStyle w:val="Heading2"/>
      </w:pPr>
      <w:r>
        <w:t xml:space="preserve">Detailed Sales Breakdown by Product Line (Accra Market)</w:t>
      </w:r>
    </w:p>
    <w:p>
      <w:pPr>
        <w:pStyle w:val="FirstParagraph"/>
      </w:pPr>
      <w:r>
        <w:t xml:space="preserve">Product Line</w:t>
      </w:r>
    </w:p>
    <w:p>
      <w:pPr>
        <w:pStyle w:val="BodyText"/>
      </w:pPr>
      <w:r>
        <w:t xml:space="preserve">Q3 Revenue (GHS)</w:t>
      </w:r>
    </w:p>
    <w:p>
      <w:pPr>
        <w:pStyle w:val="BodyText"/>
      </w:pPr>
      <w:r>
        <w:t xml:space="preserve">YoY Change</w:t>
      </w:r>
    </w:p>
    <w:p>
      <w:pPr>
        <w:pStyle w:val="BodyText"/>
      </w:pPr>
      <w:r>
        <w:t xml:space="preserve">Key Accra Adoption Drivers</w:t>
      </w:r>
    </w:p>
    <w:p>
      <w:pPr>
        <w:pStyle w:val="BodyText"/>
      </w:pPr>
      <w:r>
        <w:t xml:space="preserve">E-Learning Platform (Basic)</w:t>
      </w:r>
    </w:p>
    <w:p>
      <w:pPr>
        <w:pStyle w:val="BodyText"/>
      </w:pPr>
      <w:r>
        <w:t xml:space="preserve">612,000</w:t>
      </w:r>
    </w:p>
    <w:p>
      <w:pPr>
        <w:pStyle w:val="BodyText"/>
      </w:pPr>
      <w:r>
        <w:t xml:space="preserve">+39%</w:t>
      </w:r>
    </w:p>
    <w:p>
      <w:pPr>
        <w:pStyle w:val="BodyText"/>
      </w:pPr>
      <w:r>
        <w:t xml:space="preserve">Compliance with Ghana Education Service's digital literacy requirements</w:t>
      </w:r>
    </w:p>
    <w:p>
      <w:pPr>
        <w:pStyle w:val="BodyText"/>
      </w:pPr>
      <w:r>
        <w:t xml:space="preserve">E-Learning Platform (Advanced AI Tutoring)</w:t>
      </w:r>
    </w:p>
    <w:p>
      <w:pPr>
        <w:pStyle w:val="BodyText"/>
      </w:pPr>
      <w:r>
        <w:t xml:space="preserve">485,000</w:t>
      </w:r>
    </w:p>
    <w:p>
      <w:pPr>
        <w:pStyle w:val="BodyText"/>
      </w:pPr>
      <w:r>
        <w:t xml:space="preserve">+56%</w:t>
      </w:r>
    </w:p>
    <w:p>
      <w:pPr>
        <w:pStyle w:val="BodyText"/>
      </w:pPr>
      <w:r>
        <w:t xml:space="preserve">Government-funded STEM initiative in Accra schools</w:t>
      </w:r>
    </w:p>
    <w:p>
      <w:pPr>
        <w:pStyle w:val="BodyText"/>
      </w:pPr>
      <w:r>
        <w:t xml:space="preserve">Teacher Training Modules</w:t>
      </w:r>
    </w:p>
    <w:p>
      <w:pPr>
        <w:pStyle w:val="BodyText"/>
      </w:pPr>
      <w:r>
        <w:t xml:space="preserve">327,000</w:t>
      </w:r>
    </w:p>
    <w:p>
      <w:pPr>
        <w:pStyle w:val="BodyText"/>
      </w:pPr>
      <w:r>
        <w:t xml:space="preserve">Accra School Adoption Statistics (Q3)</w:t>
      </w:r>
    </w:p>
    <w:bookmarkEnd w:id="23"/>
    <w:bookmarkStart w:id="24" w:name="ghana-accra-market-analysis-key-insights"/>
    <w:p>
      <w:pPr>
        <w:pStyle w:val="Heading2"/>
      </w:pPr>
      <w:r>
        <w:t xml:space="preserve">Ghana Accra Market Analysis: Key Insights</w:t>
      </w:r>
    </w:p>
    <w:p>
      <w:pPr>
        <w:pStyle w:val="FirstParagraph"/>
      </w:pPr>
      <w:r>
        <w:t xml:space="preserve">Our data reveals critical patterns in Accra's educational technology adoption:</w:t>
      </w:r>
    </w:p>
    <w:p>
      <w:pPr>
        <w:numPr>
          <w:ilvl w:val="0"/>
          <w:numId w:val="1002"/>
        </w:numPr>
        <w:pStyle w:val="Compact"/>
      </w:pPr>
      <w:r>
        <w:rPr>
          <w:bCs/>
          <w:b/>
        </w:rPr>
        <w:t xml:space="preserve">Urban-Rural Digital Divide:</w:t>
      </w:r>
      <w:r>
        <w:t xml:space="preserve"> </w:t>
      </w:r>
      <w:r>
        <w:t xml:space="preserve">While 85% of Accra schools now use Professor solutions, penetration remains at 31% in rural Ghana. This highlights opportunity for expanding Professor's reach beyond Accra through mobile-based delivery.</w:t>
      </w:r>
    </w:p>
    <w:p>
      <w:pPr>
        <w:numPr>
          <w:ilvl w:val="0"/>
          <w:numId w:val="1002"/>
        </w:numPr>
        <w:pStyle w:val="Compact"/>
      </w:pPr>
      <w:r>
        <w:rPr>
          <w:bCs/>
          <w:b/>
        </w:rPr>
        <w:t xml:space="preserve">Institutional Preferences:</w:t>
      </w:r>
      <w:r>
        <w:t xml:space="preserve"> </w:t>
      </w:r>
      <w:r>
        <w:t xml:space="preserve">Accra's public schools prioritize affordability (68% opt for GHS 50/year subscriptions), while private institutions demand premium AI features (42% choose Advanced packages).</w:t>
      </w:r>
    </w:p>
    <w:p>
      <w:pPr>
        <w:numPr>
          <w:ilvl w:val="0"/>
          <w:numId w:val="1002"/>
        </w:numPr>
        <w:pStyle w:val="Compact"/>
      </w:pPr>
      <w:r>
        <w:rPr>
          <w:bCs/>
          <w:b/>
        </w:rPr>
        <w:t xml:space="preserve">Mobile Money Dominance:</w:t>
      </w:r>
      <w:r>
        <w:t xml:space="preserve"> </w:t>
      </w:r>
      <w:r>
        <w:t xml:space="preserve">91% of Professor transactions in Accra use mobile money (MTN MoMo, Vodafone Cash), validating our payment integration strategy. This reduces friction for Ghanaian customers significantly.</w:t>
      </w:r>
    </w:p>
    <w:p>
      <w:pPr>
        <w:numPr>
          <w:ilvl w:val="0"/>
          <w:numId w:val="1002"/>
        </w:numPr>
        <w:pStyle w:val="Compact"/>
      </w:pPr>
      <w:r>
        <w:rPr>
          <w:bCs/>
          <w:b/>
        </w:rPr>
        <w:t xml:space="preserve">Cultural Adaptation Success:</w:t>
      </w:r>
      <w:r>
        <w:t xml:space="preserve"> </w:t>
      </w:r>
      <w:r>
        <w:t xml:space="preserve">Professor's localized content - including Akan language modules and Ghana-focused case studies in science/math - contributed to 76% of school renewals in Accra.</w:t>
      </w:r>
    </w:p>
    <w:bookmarkEnd w:id="24"/>
    <w:bookmarkStart w:id="25" w:name="challenges-and-strategic-responses"/>
    <w:p>
      <w:pPr>
        <w:pStyle w:val="Heading2"/>
      </w:pPr>
      <w:r>
        <w:t xml:space="preserve">Challenges and Strategic Responses</w:t>
      </w:r>
    </w:p>
    <w:p>
      <w:pPr>
        <w:pStyle w:val="FirstParagraph"/>
      </w:pPr>
      <w:r>
        <w:t xml:space="preserve">While growth is strong, we identified two critical challenges requiring immediate attention:</w:t>
      </w:r>
    </w:p>
    <w:p>
      <w:pPr>
        <w:numPr>
          <w:ilvl w:val="0"/>
          <w:numId w:val="1003"/>
        </w:numPr>
        <w:pStyle w:val="Compact"/>
      </w:pPr>
      <w:r>
        <w:rPr>
          <w:bCs/>
          <w:b/>
        </w:rPr>
        <w:t xml:space="preserve">Infrastructure Limitations:</w:t>
      </w:r>
      <w:r>
        <w:t xml:space="preserve"> </w:t>
      </w:r>
      <w:r>
        <w:t xml:space="preserve">Power outages in certain Accra districts affected platform accessibility. Our response: Implemented battery-friendly offline mode with scheduled syncs during stable grid periods.</w:t>
      </w:r>
    </w:p>
    <w:p>
      <w:pPr>
        <w:numPr>
          <w:ilvl w:val="0"/>
          <w:numId w:val="1003"/>
        </w:numPr>
        <w:pStyle w:val="Compact"/>
      </w:pPr>
      <w:r>
        <w:rPr>
          <w:bCs/>
          <w:b/>
        </w:rPr>
        <w:t xml:space="preserve">Competitor Price Pressure:</w:t>
      </w:r>
      <w:r>
        <w:t xml:space="preserve"> </w:t>
      </w:r>
      <w:r>
        <w:t xml:space="preserve">Local edtech startups offered lower-priced alternatives. Professor countered by bundling teacher training (free for schools using our platform) - a value proposition resonating with Accra's educator community.</w:t>
      </w:r>
    </w:p>
    <w:bookmarkEnd w:id="25"/>
    <w:bookmarkStart w:id="26" w:name="X16489ef1997fff220c472d711942459ef0e407d"/>
    <w:p>
      <w:pPr>
        <w:pStyle w:val="Heading2"/>
      </w:pPr>
      <w:r>
        <w:t xml:space="preserve">Future Strategy: Sustaining Growth in Ghana Accra</w:t>
      </w:r>
    </w:p>
    <w:p>
      <w:pPr>
        <w:pStyle w:val="FirstParagraph"/>
      </w:pPr>
      <w:r>
        <w:t xml:space="preserve">Based on Q3 performance, we recommend the following initiatives for Professor's Ghana Accra operations:</w:t>
      </w:r>
    </w:p>
    <w:p>
      <w:pPr>
        <w:numPr>
          <w:ilvl w:val="0"/>
          <w:numId w:val="1004"/>
        </w:numPr>
        <w:pStyle w:val="Compact"/>
      </w:pPr>
      <w:r>
        <w:rPr>
          <w:bCs/>
          <w:b/>
        </w:rPr>
        <w:t xml:space="preserve">Accelerate Government Partnerships:</w:t>
      </w:r>
      <w:r>
        <w:t xml:space="preserve"> </w:t>
      </w:r>
      <w:r>
        <w:t xml:space="preserve">Target 5 new GES contracts across Accra districts by Q1 2024, leveraging our successful pilot at Abeka Senior High School.</w:t>
      </w:r>
    </w:p>
    <w:p>
      <w:pPr>
        <w:numPr>
          <w:ilvl w:val="0"/>
          <w:numId w:val="1004"/>
        </w:numPr>
        <w:pStyle w:val="Compact"/>
      </w:pPr>
      <w:r>
        <w:rPr>
          <w:bCs/>
          <w:b/>
        </w:rPr>
        <w:t xml:space="preserve">Expand Mobile-First Offerings:</w:t>
      </w:r>
      <w:r>
        <w:t xml:space="preserve"> </w:t>
      </w:r>
      <w:r>
        <w:t xml:space="preserve">Develop WhatsApp-based learning modules for schools with limited internet, targeting the next 50 Accra institutions in Q4.</w:t>
      </w:r>
    </w:p>
    <w:p>
      <w:pPr>
        <w:numPr>
          <w:ilvl w:val="0"/>
          <w:numId w:val="1004"/>
        </w:numPr>
        <w:pStyle w:val="Compact"/>
      </w:pPr>
      <w:r>
        <w:rPr>
          <w:bCs/>
          <w:b/>
        </w:rPr>
        <w:t xml:space="preserve">Create Accra Community Hubs:</w:t>
      </w:r>
      <w:r>
        <w:t xml:space="preserve"> </w:t>
      </w:r>
      <w:r>
        <w:t xml:space="preserve">Establish physical support centers in Cantonments and Osu to provide on-ground technical assistance - addressing a top pain point reported by 63% of Accra educators.</w:t>
      </w:r>
    </w:p>
    <w:p>
      <w:pPr>
        <w:numPr>
          <w:ilvl w:val="0"/>
          <w:numId w:val="1004"/>
        </w:numPr>
        <w:pStyle w:val="Compact"/>
      </w:pPr>
      <w:r>
        <w:rPr>
          <w:bCs/>
          <w:b/>
        </w:rPr>
        <w:t xml:space="preserve">Launch "Professor Ghana" Scholarship Fund:</w:t>
      </w:r>
      <w:r>
        <w:t xml:space="preserve"> </w:t>
      </w:r>
      <w:r>
        <w:t xml:space="preserve">Allocate 5% of Q4 revenue to sponsor digital literacy training for teachers at public schools in Accra's low-income areas, enhancing brand reputation and market reach.</w:t>
      </w:r>
    </w:p>
    <w:bookmarkEnd w:id="26"/>
    <w:bookmarkStart w:id="27" w:name="Xf764c9bc5f993e50b140e322e86a6ee9e67cbf3"/>
    <w:p>
      <w:pPr>
        <w:pStyle w:val="Heading2"/>
      </w:pPr>
      <w:r>
        <w:t xml:space="preserve">Conclusion: Professor's Strategic Position in Ghana Accra</w:t>
      </w:r>
    </w:p>
    <w:p>
      <w:pPr>
        <w:pStyle w:val="FirstParagraph"/>
      </w:pPr>
      <w:r>
        <w:t xml:space="preserve">This Sales Report unequivocally demonstrates that Professor Educational Solutions has achieved category leadership in Ghana's edtech market, with Accra as the engine of growth. Our 37% YoY revenue surge validates the effectiveness of our localized approach to Ghanaian education challenges. The success in Accra provides a replicable blueprint for expansion across West Africa, where similar educational infrastructure needs exist.</w:t>
      </w:r>
    </w:p>
    <w:p>
      <w:pPr>
        <w:pStyle w:val="BodyText"/>
      </w:pPr>
      <w:r>
        <w:t xml:space="preserve">Crucially, Professor's commitment to addressing Ghana's specific context - from mobile money integration to curriculum alignment - has created sustainable market differentiation. As we look ahead, the Ghana Accra market will remain central to Professor's global strategy, with 2024 targets including 50% revenue growth in this corridor and establishing Accra as the headquarters for our West African operations.</w:t>
      </w:r>
    </w:p>
    <w:p>
      <w:pPr>
        <w:pStyle w:val="BodyText"/>
      </w:pPr>
      <w:r>
        <w:t xml:space="preserve">As stated in our corporate mission: "Professor empowers educators to transform learning environments across Africa." The Q3 results confirm we are executing this mission with exceptional success in Ghana Accra. We recommend continued investment in Accra's talent pipeline, with special focus on recruiting local curriculum experts who understand the nuances of Ghana's educational landscape.</w:t>
      </w:r>
    </w:p>
    <w:p>
      <w:pPr>
        <w:pStyle w:val="BodyText"/>
      </w:pPr>
      <w:r>
        <w:rPr>
          <w:bCs/>
          <w:b/>
        </w:rPr>
        <w:t xml:space="preserve">Prepared by:</w:t>
      </w:r>
      <w:r>
        <w:t xml:space="preserve"> </w:t>
      </w:r>
      <w:r>
        <w:t xml:space="preserve">Professor Global Sales Analytics Team</w:t>
      </w:r>
      <w:r>
        <w:br/>
      </w:r>
      <w:r>
        <w:rPr>
          <w:bCs/>
          <w:b/>
        </w:rPr>
        <w:t xml:space="preserve">Date:</w:t>
      </w:r>
      <w:r>
        <w:t xml:space="preserve"> </w:t>
      </w:r>
      <w:r>
        <w:t xml:space="preserve">October 15, 2023</w:t>
      </w:r>
      <w:r>
        <w:br/>
      </w:r>
      <w:r>
        <w:rPr>
          <w:bCs/>
          <w:b/>
        </w:rPr>
        <w:t xml:space="preserve">Confidential: Professor Educational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Ghana Accra Market Performance</dc:title>
  <dc:creator/>
  <dc:language>en</dc:language>
  <cp:keywords/>
  <dcterms:created xsi:type="dcterms:W3CDTF">2025-12-12T11:56:36Z</dcterms:created>
  <dcterms:modified xsi:type="dcterms:W3CDTF">2025-12-12T11:56:36Z</dcterms:modified>
</cp:coreProperties>
</file>

<file path=docProps/custom.xml><?xml version="1.0" encoding="utf-8"?>
<Properties xmlns="http://schemas.openxmlformats.org/officeDocument/2006/custom-properties" xmlns:vt="http://schemas.openxmlformats.org/officeDocument/2006/docPropsVTypes"/>
</file>