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Israel</w:t>
      </w:r>
      <w:r>
        <w:t xml:space="preserve"> </w:t>
      </w:r>
      <w:r>
        <w:t xml:space="preserve">Jerusalem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Professor</w:t>
      </w:r>
      <w:r>
        <w:t xml:space="preserve"> </w:t>
      </w:r>
      <w:r>
        <w:t xml:space="preserve">Product</w:t>
      </w:r>
      <w:r>
        <w:t xml:space="preserve"> </w:t>
      </w:r>
      <w:r>
        <w:t xml:space="preserve">Line</w:t>
      </w:r>
      <w:r>
        <w:t xml:space="preserve"> </w:t>
      </w:r>
      <w:r>
        <w:t xml:space="preserve">Performance</w:t>
      </w:r>
    </w:p>
    <w:bookmarkStart w:id="28" w:name="X67ad920fed6f38343d8ee9dd761c6be47026e91"/>
    <w:p>
      <w:pPr>
        <w:pStyle w:val="Heading1"/>
      </w:pPr>
      <w:r>
        <w:t xml:space="preserve">Comprehensive Sales Report: Professor Product Line in Israel Jerusalem Market (Q3 2023)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Global EdTech Division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Region:</w:t>
      </w:r>
      <w:r>
        <w:t xml:space="preserve"> </w:t>
      </w:r>
      <w:r>
        <w:t xml:space="preserve">Israel Jerusalem Educational Ecosystem</w:t>
      </w:r>
    </w:p>
    <w:bookmarkStart w:id="20" w:name="X9a972fa9c15b6f8110dad7840bf1798cb8dc53c"/>
    <w:p>
      <w:pPr>
        <w:pStyle w:val="Heading2"/>
      </w:pPr>
      <w:r>
        <w:t xml:space="preserve">I. Executive Summary: Professor's Strategic Impact in Jerusalem</w:t>
      </w:r>
    </w:p>
    <w:p>
      <w:pPr>
        <w:pStyle w:val="FirstParagraph"/>
      </w:pPr>
      <w:r>
        <w:t xml:space="preserve">The quarterly sales performance of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 </w:t>
      </w:r>
      <w:r>
        <w:t xml:space="preserve">AI-powered educational platform across Israel Jerusalem demonstrates exceptional market penetration and institutional adoption. This Sales Report details how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solution has become indispensable for academic excellence within Jerusalem's unique educational landscape, achieving a 37% year-over-year growth trajectory in the region.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 </w:t>
      </w:r>
      <w:r>
        <w:t xml:space="preserve">product line—designed specifically for university-level STEM instruction—has secured partnerships with 14 major institutions across Jerusalem, including the Hebrew University of Jerusalem and the Technion – Israel Institute of Technology. This report confirms that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has become our most strategic growth market outside North America.</w:t>
      </w:r>
    </w:p>
    <w:bookmarkEnd w:id="20"/>
    <w:bookmarkStart w:id="22" w:name="X6e7ab50754eb6412ac4dff66d18e341e5be09d1"/>
    <w:p>
      <w:pPr>
        <w:pStyle w:val="Heading2"/>
      </w:pPr>
      <w:r>
        <w:t xml:space="preserve">II. Market Analysis: Why Professor Succeeds in Israel Jerusalem</w:t>
      </w:r>
    </w:p>
    <w:p>
      <w:pPr>
        <w:pStyle w:val="FirstParagraph"/>
      </w:pPr>
      <w:r>
        <w:t xml:space="preserve">Jerusalem's educational ecosystem presents distinct opportunities for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 </w:t>
      </w:r>
      <w:r>
        <w:t xml:space="preserve">platform. As the intellectual heart of Israel, Jerusalem hosts 8 universities and 37 high-tech academic centers where personalized learning is paramount.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solution directly addresses two critical pain points identified in our regional market research: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Nuance Integration:</w:t>
      </w:r>
      <w:r>
        <w:t xml:space="preserve"> </w:t>
      </w:r>
      <w:r>
        <w:t xml:space="preserve">The platform's Hebrew/Arabic bilingual interface and locally adapted STEM curricula (aligned with Israel Ministry of Education standards) outperformed global competitors in Jerusalem.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Post-Pandemic Demand:</w:t>
      </w:r>
      <w:r>
        <w:t xml:space="preserve"> </w:t>
      </w:r>
      <w:r>
        <w:t xml:space="preserve">68% of Jerusalem institutions prioritized hybrid learning tools after the 2022 academic disruptions, positioning</w:t>
      </w:r>
      <w:r>
        <w:t xml:space="preserve"> </w:t>
      </w:r>
      <w:r>
        <w:rPr>
          <w:iCs/>
          <w:i/>
        </w:rPr>
        <w:t xml:space="preserve">Professor</w:t>
      </w:r>
      <w:r>
        <w:t xml:space="preserve"> </w:t>
      </w:r>
      <w:r>
        <w:t xml:space="preserve">as their solution of choice.</w:t>
      </w:r>
    </w:p>
    <w:bookmarkStart w:id="21" w:name="X6295bddb383077f69e70150d5f8f79d09800d3f"/>
    <w:p>
      <w:pPr>
        <w:pStyle w:val="Heading3"/>
      </w:pPr>
      <w:r>
        <w:t xml:space="preserve">Key Regional Metric: Jerusalem Adoption Rate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Institution Type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Using Professor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Use Case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Research Universities (Hebrew U., Weizmann)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Advanced STEM Research Support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Tech-Specialized Institutes (Technion, BGU)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 Simulation &amp; Data Analysis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Jerusalem Market Coverage: 14 Institutions (2023 Q3)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1"/>
    <w:bookmarkEnd w:id="22"/>
    <w:bookmarkStart w:id="23" w:name="X444dad91bd42fd4d1e63772b414ced3fe78695c"/>
    <w:p>
      <w:pPr>
        <w:pStyle w:val="Heading2"/>
      </w:pPr>
      <w:r>
        <w:t xml:space="preserve">III. Sales Performance Highlights: The Professor Advantage</w:t>
      </w:r>
    </w:p>
    <w:p>
      <w:pPr>
        <w:pStyle w:val="FirstParagraph"/>
      </w:pPr>
      <w:r>
        <w:t xml:space="preserve">Q3 2023 sales in Israel Jerusalem generated $1,875,000 in revenue—representing 41% of our total Middle East sales. This growth stems from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's unique value proposition tailored for Jerusalem's academic needs: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Product Customization Success:</w:t>
      </w:r>
      <w:r>
        <w:t xml:space="preserve"> </w:t>
      </w:r>
      <w:r>
        <w:t xml:space="preserve">92% of Jerusalem clients cited "localized content" as their primary purchase driver—e.g., Professor's new Israeli history modules integrated with university curricula at Bar-Ilan University.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Lifetime Value (LTV) Premium:</w:t>
      </w:r>
      <w:r>
        <w:t xml:space="preserve"> </w:t>
      </w:r>
      <w:r>
        <w:t xml:space="preserve">Institutions using</w:t>
      </w:r>
      <w:r>
        <w:t xml:space="preserve"> </w:t>
      </w:r>
      <w:r>
        <w:rPr>
          <w:iCs/>
          <w:i/>
        </w:rPr>
        <w:t xml:space="preserve">Professor</w:t>
      </w:r>
      <w:r>
        <w:t xml:space="preserve"> </w:t>
      </w:r>
      <w:r>
        <w:t xml:space="preserve">for &gt;12 months showed 3.5x higher retention than regional competitors, directly attributable to Jerusalem's tight-knit academic community where peer recommendations drive adoption.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Strategic Partnerships:</w:t>
      </w:r>
      <w:r>
        <w:t xml:space="preserve"> </w:t>
      </w:r>
      <w:r>
        <w:t xml:space="preserve">The recent collaboration with the Jerusalem Educational Council has positioned</w:t>
      </w:r>
      <w:r>
        <w:t xml:space="preserve"> </w:t>
      </w:r>
      <w:r>
        <w:rPr>
          <w:iCs/>
          <w:i/>
        </w:rPr>
        <w:t xml:space="preserve">Professor</w:t>
      </w:r>
      <w:r>
        <w:t xml:space="preserve"> </w:t>
      </w:r>
      <w:r>
        <w:t xml:space="preserve">as the default solution for 23 public high schools in East Jerusalem, securing $420,000 in new recurring revenue.</w:t>
      </w:r>
    </w:p>
    <w:bookmarkEnd w:id="23"/>
    <w:bookmarkStart w:id="24" w:name="X933c7e1f3c603ce77dbaf4467aca2ef9e1b8b28"/>
    <w:p>
      <w:pPr>
        <w:pStyle w:val="Heading2"/>
      </w:pPr>
      <w:r>
        <w:t xml:space="preserve">IV. Challenges &amp; Strategic Adaptations in Israel Jerusalem</w:t>
      </w:r>
    </w:p>
    <w:p>
      <w:pPr>
        <w:pStyle w:val="FirstParagraph"/>
      </w:pPr>
      <w:r>
        <w:t xml:space="preserve">Despite strong growth, our Sales Report identifies two critical challenges requiring agile responses within the Israel Jerusalem market: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Localization Hurdles:</w:t>
      </w:r>
      <w:r>
        <w:t xml:space="preserve"> </w:t>
      </w:r>
      <w:r>
        <w:t xml:space="preserve">Initial Hebrew language support required 18 additional weeks of development to accommodate Jerusalem's diverse dialects (Moroccan, Yemenite, Ashkenazi influences). The solution: Partnering with Jerusalem-based linguists for real-time content refinement. This adjustment increased client satisfaction scores by 27%.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Political Sensitivity:</w:t>
      </w:r>
      <w:r>
        <w:t xml:space="preserve"> </w:t>
      </w:r>
      <w:r>
        <w:t xml:space="preserve">During Q3, regional tensions created hesitation among some institutions regarding foreign edtech partnerships. Our response: Hosting "Professor" workshops at the Israel Science Foundation headquarters in Jerusalem, emphasizing local data sovereignty and Hebrew-language governance—resulting in 4 new government-backed contracts.</w:t>
      </w:r>
    </w:p>
    <w:bookmarkEnd w:id="24"/>
    <w:bookmarkStart w:id="25" w:name="Xd7eea7c633a972c02667bc8044fa5d487d505df"/>
    <w:p>
      <w:pPr>
        <w:pStyle w:val="Heading2"/>
      </w:pPr>
      <w:r>
        <w:t xml:space="preserve">V. Future Outlook: Professor's Roadmap for Jerusalem</w:t>
      </w:r>
    </w:p>
    <w:p>
      <w:pPr>
        <w:pStyle w:val="FirstParagraph"/>
      </w:pPr>
      <w:r>
        <w:t xml:space="preserve">Based on this quarter's Sales Report, our strategic investments in Israel Jerusalem will accelerate through three pillars: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Jerusalem Innovation Hub Launch (Q1 2024):</w:t>
      </w:r>
      <w:r>
        <w:t xml:space="preserve"> </w:t>
      </w:r>
      <w:r>
        <w:t xml:space="preserve">Establishing a dedicated R&amp;D center at the Jerusalem Science Park to co-develop</w:t>
      </w:r>
      <w:r>
        <w:t xml:space="preserve"> </w:t>
      </w:r>
      <w:r>
        <w:rPr>
          <w:iCs/>
          <w:i/>
        </w:rPr>
        <w:t xml:space="preserve">Professor</w:t>
      </w:r>
      <w:r>
        <w:t xml:space="preserve"> </w:t>
      </w:r>
      <w:r>
        <w:t xml:space="preserve">features with Hebrew University faculty. This initiative targets 50% faster feature deployment for Jerusalem institutions.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Premium Tier Expansion:</w:t>
      </w:r>
      <w:r>
        <w:t xml:space="preserve"> </w:t>
      </w:r>
      <w:r>
        <w:t xml:space="preserve">Introducing "Professor Elite" for top 30 Jerusalem universities, including AI-tutoring for Arabic-speaking students in East Jerusalem—a market previously underserved by global platforms.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Government Certification Drive:</w:t>
      </w:r>
      <w:r>
        <w:t xml:space="preserve"> </w:t>
      </w:r>
      <w:r>
        <w:t xml:space="preserve">Pursuing official endorsement from the Israeli Ministry of Education, which would position</w:t>
      </w:r>
      <w:r>
        <w:t xml:space="preserve"> </w:t>
      </w:r>
      <w:r>
        <w:rPr>
          <w:iCs/>
          <w:i/>
        </w:rPr>
        <w:t xml:space="preserve">Professor</w:t>
      </w:r>
      <w:r>
        <w:t xml:space="preserve"> </w:t>
      </w:r>
      <w:r>
        <w:t xml:space="preserve">as the nation's preferred STEM learning platform. This could unlock $5M+ in public education contracts across Israel.</w:t>
      </w:r>
    </w:p>
    <w:bookmarkEnd w:id="25"/>
    <w:bookmarkStart w:id="27" w:name="X44054edad267526d930983019be15c46db76316"/>
    <w:p>
      <w:pPr>
        <w:pStyle w:val="Heading2"/>
      </w:pPr>
      <w:r>
        <w:t xml:space="preserve">VI. Conclusion: The Professor Imperative in Jerusalem's Future</w:t>
      </w:r>
    </w:p>
    <w:p>
      <w:pPr>
        <w:pStyle w:val="FirstParagraph"/>
      </w:pPr>
      <w:r>
        <w:t xml:space="preserve">This Sales Report unequivocally confirms that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 </w:t>
      </w:r>
      <w:r>
        <w:t xml:space="preserve">product line is not merely selling into Israel Jerusalem—it is becoming foundational to the region's educational transformation. With 14 strategic institutional partnerships secured, 37% annual growth, and a roadmap aligned with Jerusalem's unique academic identity,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has transcended being a tool to become an educational ecosystem partner. In Israel Jerusalem—a city where education fuels innovation—the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 </w:t>
      </w:r>
      <w:r>
        <w:t xml:space="preserve">brand is now synonymous with next-generation learning excellence. We project that by Q3 2024, the Jerusalem market will contribute 58% of our entire EMEA revenue, driven entirely by the sustained success of this Sales Report's core subject:</w:t>
      </w:r>
      <w:r>
        <w:t xml:space="preserve"> </w:t>
      </w:r>
      <w:r>
        <w:rPr>
          <w:bCs/>
          <w:b/>
        </w:rPr>
        <w:t xml:space="preserve">Professor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"Professor is no longer a product we sell in Jerusalem—we've become part of its academic DNA." - Maya Cohen, Regional VP for Israel (Jerusalem)</w:t>
      </w:r>
    </w:p>
    <w:bookmarkStart w:id="26" w:name="X2e29d252ece2639eb03ead3ce62635c70a56edd"/>
    <w:p>
      <w:pPr>
        <w:pStyle w:val="Heading3"/>
      </w:pPr>
      <w:r>
        <w:t xml:space="preserve">Appendix: Key Performance Indicators for Israel Jerusalem Market</w:t>
      </w:r>
    </w:p>
    <w:p>
      <w:pPr>
        <w:numPr>
          <w:ilvl w:val="0"/>
          <w:numId w:val="1005"/>
        </w:numPr>
        <w:pStyle w:val="Compact"/>
      </w:pPr>
      <w:r>
        <w:t xml:space="preserve">Total Institutions Served: 14 (Q3 2023)</w:t>
      </w:r>
    </w:p>
    <w:p>
      <w:pPr>
        <w:numPr>
          <w:ilvl w:val="0"/>
          <w:numId w:val="1005"/>
        </w:numPr>
        <w:pStyle w:val="Compact"/>
      </w:pPr>
      <w:r>
        <w:t xml:space="preserve">Revenue Growth vs. Q2: +19% (vs. global avg. of +8%)</w:t>
      </w:r>
    </w:p>
    <w:p>
      <w:pPr>
        <w:numPr>
          <w:ilvl w:val="0"/>
          <w:numId w:val="1005"/>
        </w:numPr>
        <w:pStyle w:val="Compact"/>
      </w:pPr>
      <w:r>
        <w:t xml:space="preserve">Customer Satisfaction (NPS): 78 (vs. regional avg. of 54)</w:t>
      </w:r>
    </w:p>
    <w:p>
      <w:pPr>
        <w:numPr>
          <w:ilvl w:val="0"/>
          <w:numId w:val="1005"/>
        </w:numPr>
        <w:pStyle w:val="Compact"/>
      </w:pPr>
      <w:r>
        <w:t xml:space="preserve">Adoption Rate in Jerusalem Universities: 63% (up from 41% in Q1)</w:t>
      </w:r>
    </w:p>
    <w:p>
      <w:pPr>
        <w:pStyle w:val="FirstParagraph"/>
      </w:pPr>
      <w:r>
        <w:rPr>
          <w:bCs/>
          <w:b/>
        </w:rPr>
        <w:t xml:space="preserve">Document Classification:</w:t>
      </w:r>
      <w:r>
        <w:t xml:space="preserve"> </w:t>
      </w:r>
      <w:r>
        <w:t xml:space="preserve">Sales Report – Confidential |</w:t>
      </w:r>
      <w:r>
        <w:t xml:space="preserve"> </w:t>
      </w:r>
      <w:r>
        <w:rPr>
          <w:iCs/>
          <w:i/>
        </w:rPr>
        <w:t xml:space="preserve">Professor</w:t>
      </w:r>
      <w:r>
        <w:t xml:space="preserve"> </w:t>
      </w:r>
      <w:r>
        <w:t xml:space="preserve">Product Line | Israel Jerusalem Market Intelligence</w:t>
      </w:r>
    </w:p>
    <w:bookmarkEnd w:id="26"/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Israel Jerusalem Sales Report: Professor Product Line Performance</dc:title>
  <dc:creator/>
  <dc:language>en</dc:language>
  <cp:keywords/>
  <dcterms:created xsi:type="dcterms:W3CDTF">2026-09-27T06:41:06Z</dcterms:created>
  <dcterms:modified xsi:type="dcterms:W3CDTF">2026-09-27T06:41:06Z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