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p>
    <w:bookmarkStart w:id="29" w:name="Xfc289f365d4267da5abf665ffc15ffa2535a60e"/>
    <w:p>
      <w:pPr>
        <w:pStyle w:val="Heading1"/>
      </w:pPr>
      <w:r>
        <w:t xml:space="preserve">Sales Report: Professor Brand Performance in Italy Milan (Q3 2023)</w:t>
      </w:r>
    </w:p>
    <w:bookmarkStart w:id="20" w:name="executive-summary"/>
    <w:p>
      <w:pPr>
        <w:pStyle w:val="Heading2"/>
      </w:pPr>
      <w:r>
        <w:t xml:space="preserve">Executive Summary</w:t>
      </w:r>
    </w:p>
    <w:p>
      <w:pPr>
        <w:pStyle w:val="FirstParagraph"/>
      </w:pPr>
      <w:r>
        <w:t xml:space="preserve">This comprehensive Sales Report details the performance of the Professor brand across Milan, Italy, during the third quarter of 2023. As a premium educational technology provider specializing in AI-driven learning platforms, Professor has established itself as a market leader in Milan's dynamic academic ecosystem. The report analyzes key metrics including revenue growth, market share expansion, and strategic initiatives that positioned Professor as the preferred solution for Milanese universities and corporate training programs. Notably, Milan's status as Italy's economic capital has been instrumental in accelerating Professor's adoption curve by 37% compared to Q2 2023.</w:t>
      </w:r>
    </w:p>
    <w:bookmarkEnd w:id="20"/>
    <w:bookmarkStart w:id="21" w:name="market-context-why-italy-milan-matters"/>
    <w:p>
      <w:pPr>
        <w:pStyle w:val="Heading2"/>
      </w:pPr>
      <w:r>
        <w:t xml:space="preserve">Market Context: Why Italy Milan Matters</w:t>
      </w:r>
    </w:p>
    <w:p>
      <w:pPr>
        <w:pStyle w:val="FirstParagraph"/>
      </w:pPr>
      <w:r>
        <w:t xml:space="preserve">Milan represents the pulsating heart of Italy's educational innovation landscape. As Europe's fourth-largest metropolitan area, it hosts over 60 institutions of higher learning including Bocconi University, Politecnico di Milano, and Università degli Studi di Milano. The city's dual focus on academic excellence and industrial innovation creates an ideal environment for Professor to thrive. This Sales Report underscores how Milan's unique convergence of research institutions, multinational corporations, and technology hubs has fueled Professor's remarkable penetration into Italy's premium education sector.</w:t>
      </w:r>
    </w:p>
    <w:bookmarkEnd w:id="21"/>
    <w:bookmarkStart w:id="22" w:name="q3-2023-sales-performance-highlights"/>
    <w:p>
      <w:pPr>
        <w:pStyle w:val="Heading2"/>
      </w:pPr>
      <w:r>
        <w:t xml:space="preserve">Q3 2023 Sales Performance Highlights</w:t>
      </w:r>
    </w:p>
    <w:p>
      <w:pPr>
        <w:pStyle w:val="FirstParagraph"/>
      </w:pPr>
      <w:r>
        <w:t xml:space="preserve">Professor delivered exceptional results in the Italy Milan market during Q3 2023:</w:t>
      </w:r>
    </w:p>
    <w:p>
      <w:pPr>
        <w:numPr>
          <w:ilvl w:val="0"/>
          <w:numId w:val="1001"/>
        </w:numPr>
        <w:pStyle w:val="Compact"/>
      </w:pPr>
      <w:r>
        <w:rPr>
          <w:bCs/>
          <w:b/>
        </w:rPr>
        <w:t xml:space="preserve">Revenue Growth:</w:t>
      </w:r>
      <w:r>
        <w:t xml:space="preserve"> </w:t>
      </w:r>
      <w:r>
        <w:t xml:space="preserve">€1.87M (45% increase YoY), surpassing Milan's projected market growth of 28%</w:t>
      </w:r>
    </w:p>
    <w:p>
      <w:pPr>
        <w:numPr>
          <w:ilvl w:val="0"/>
          <w:numId w:val="1001"/>
        </w:numPr>
        <w:pStyle w:val="Compact"/>
      </w:pPr>
      <w:r>
        <w:rPr>
          <w:bCs/>
          <w:b/>
        </w:rPr>
        <w:t xml:space="preserve">Market Share:</w:t>
      </w:r>
      <w:r>
        <w:t xml:space="preserve"> </w:t>
      </w:r>
      <w:r>
        <w:t xml:space="preserve">Achieved 34% leadership in premium educational SaaS solutions within Milan</w:t>
      </w:r>
    </w:p>
    <w:p>
      <w:pPr>
        <w:numPr>
          <w:ilvl w:val="0"/>
          <w:numId w:val="1001"/>
        </w:numPr>
        <w:pStyle w:val="Compact"/>
      </w:pPr>
      <w:r>
        <w:rPr>
          <w:bCs/>
          <w:b/>
        </w:rPr>
        <w:t xml:space="preserve">New Enterprise Contracts:</w:t>
      </w:r>
      <w:r>
        <w:t xml:space="preserve"> </w:t>
      </w:r>
      <w:r>
        <w:t xml:space="preserve">Secured 17 major agreements with Milan-based institutions including Finmeccanica and Mediobanca's training divisions</w:t>
      </w:r>
    </w:p>
    <w:p>
      <w:pPr>
        <w:numPr>
          <w:ilvl w:val="0"/>
          <w:numId w:val="1001"/>
        </w:numPr>
        <w:pStyle w:val="Compact"/>
      </w:pPr>
      <w:r>
        <w:rPr>
          <w:bCs/>
          <w:b/>
        </w:rPr>
        <w:t xml:space="preserve">Customer Acquisition:</w:t>
      </w:r>
      <w:r>
        <w:t xml:space="preserve"> </w:t>
      </w:r>
      <w:r>
        <w:t xml:space="preserve">203 new university partnerships, representing a 62% surge from Q2</w:t>
      </w:r>
    </w:p>
    <w:p>
      <w:pPr>
        <w:pStyle w:val="FirstParagraph"/>
      </w:pPr>
      <w:r>
        <w:t xml:space="preserve">The Professor platform's localized Italian interface and compliance with GDPR standards proved critical in winning Milan's education sector. Our Sales Report notes that 89% of new Milanese clients cited "cultural alignment" as their primary decision factor when choosing Professor over international competitors.</w:t>
      </w:r>
    </w:p>
    <w:bookmarkEnd w:id="22"/>
    <w:bookmarkStart w:id="23" w:name="key-drivers-of-success-in-italy-milan"/>
    <w:p>
      <w:pPr>
        <w:pStyle w:val="Heading2"/>
      </w:pPr>
      <w:r>
        <w:t xml:space="preserve">Key Drivers of Success in Italy Milan</w:t>
      </w:r>
    </w:p>
    <w:p>
      <w:pPr>
        <w:pStyle w:val="FirstParagraph"/>
      </w:pPr>
      <w:r>
        <w:t xml:space="preserve">The following strategic initiatives propelled Professor's Q3 triumphs in Milan:</w:t>
      </w:r>
    </w:p>
    <w:p>
      <w:pPr>
        <w:numPr>
          <w:ilvl w:val="0"/>
          <w:numId w:val="1002"/>
        </w:numPr>
        <w:pStyle w:val="Compact"/>
      </w:pPr>
      <w:r>
        <w:rPr>
          <w:bCs/>
          <w:b/>
        </w:rPr>
        <w:t xml:space="preserve">Localized Academic Integration:</w:t>
      </w:r>
      <w:r>
        <w:t xml:space="preserve"> </w:t>
      </w:r>
      <w:r>
        <w:t xml:space="preserve">Developed specialized modules for Milan's university curricula, including case studies on Lombardy's industrial cluster. This tailored approach resonated deeply with faculty at Politecnico di Milano.</w:t>
      </w:r>
    </w:p>
    <w:p>
      <w:pPr>
        <w:numPr>
          <w:ilvl w:val="0"/>
          <w:numId w:val="1002"/>
        </w:numPr>
        <w:pStyle w:val="Compact"/>
      </w:pPr>
      <w:r>
        <w:rPr>
          <w:bCs/>
          <w:b/>
        </w:rPr>
        <w:t xml:space="preserve">Strategic Partnerships:</w:t>
      </w:r>
      <w:r>
        <w:t xml:space="preserve"> </w:t>
      </w:r>
      <w:r>
        <w:t xml:space="preserve">Forged alliances with Milan Chamber of Commerce and Associazione Italiana per l'Innovazione Educativa to co-host 12 educational technology summits across the city.</w:t>
      </w:r>
    </w:p>
    <w:p>
      <w:pPr>
        <w:numPr>
          <w:ilvl w:val="0"/>
          <w:numId w:val="1002"/>
        </w:numPr>
        <w:pStyle w:val="Compact"/>
      </w:pPr>
      <w:r>
        <w:rPr>
          <w:bCs/>
          <w:b/>
        </w:rPr>
        <w:t xml:space="preserve">Data-Driven Localization:</w:t>
      </w:r>
      <w:r>
        <w:t xml:space="preserve"> </w:t>
      </w:r>
      <w:r>
        <w:t xml:space="preserve">Implemented real-time analytics on Milan-specific learning patterns, revealing that 74% of students preferred Professor's Italian-language AI tutor over English alternatives.</w:t>
      </w:r>
    </w:p>
    <w:bookmarkEnd w:id="23"/>
    <w:bookmarkStart w:id="24" w:name="customer-testimonial-spotlight"/>
    <w:p>
      <w:pPr>
        <w:pStyle w:val="Heading2"/>
      </w:pPr>
      <w:r>
        <w:t xml:space="preserve">Customer Testimonial Spotlight</w:t>
      </w:r>
    </w:p>
    <w:p>
      <w:pPr>
        <w:pStyle w:val="FirstParagraph"/>
      </w:pPr>
      <w:r>
        <w:t xml:space="preserve">"Professor transformed our MBA program at Bocconi University. The platform's Milan-focused financial case studies directly addressed our curriculum gaps," stated Prof. Elena Rossi, Dean of Digital Transformation at Bocconi. "This Sales Report confirms Professor's unique understanding of Italy Milan's educational DNA – they don't just sell software, they deliver context-aware learning." Such endorsements have generated significant word-of-mouth momentum across Milan's academic circles.</w:t>
      </w:r>
    </w:p>
    <w:bookmarkEnd w:id="24"/>
    <w:bookmarkStart w:id="25" w:name="challenges-and-mitigation-strategies"/>
    <w:p>
      <w:pPr>
        <w:pStyle w:val="Heading2"/>
      </w:pPr>
      <w:r>
        <w:t xml:space="preserve">Challenges and Mitigation Strategies</w:t>
      </w:r>
    </w:p>
    <w:p>
      <w:pPr>
        <w:pStyle w:val="FirstParagraph"/>
      </w:pPr>
      <w:r>
        <w:t xml:space="preserve">While performance was robust, the Sales Report identifies three critical challenges faced in Italy Milan:</w:t>
      </w:r>
    </w:p>
    <w:p>
      <w:pPr>
        <w:numPr>
          <w:ilvl w:val="0"/>
          <w:numId w:val="1003"/>
        </w:numPr>
        <w:pStyle w:val="Compact"/>
      </w:pPr>
      <w:r>
        <w:rPr>
          <w:bCs/>
          <w:b/>
        </w:rPr>
        <w:t xml:space="preserve">Cultural Nuance Misalignment:</w:t>
      </w:r>
      <w:r>
        <w:t xml:space="preserve"> </w:t>
      </w:r>
      <w:r>
        <w:t xml:space="preserve">Early versions of Professor's analytics didn't account for Milan's collaborative learning preferences. Solution: Implemented co-creation workshops with 32 Milanese educators to redesign interaction protocols.</w:t>
      </w:r>
    </w:p>
    <w:p>
      <w:pPr>
        <w:numPr>
          <w:ilvl w:val="0"/>
          <w:numId w:val="1003"/>
        </w:numPr>
        <w:pStyle w:val="Compact"/>
      </w:pPr>
      <w:r>
        <w:rPr>
          <w:bCs/>
          <w:b/>
        </w:rPr>
        <w:t xml:space="preserve">Competitor Pressure:</w:t>
      </w:r>
      <w:r>
        <w:t xml:space="preserve"> </w:t>
      </w:r>
      <w:r>
        <w:t xml:space="preserve">Local Italian edtech firms offered lower-priced solutions. Response: Launched "Milan Advantage" tier featuring subsidized on-site technical support for universities within the city limits.</w:t>
      </w:r>
    </w:p>
    <w:p>
      <w:pPr>
        <w:numPr>
          <w:ilvl w:val="0"/>
          <w:numId w:val="1003"/>
        </w:numPr>
        <w:pStyle w:val="Compact"/>
      </w:pPr>
      <w:r>
        <w:rPr>
          <w:bCs/>
          <w:b/>
        </w:rPr>
        <w:t xml:space="preserve">Regulatory Compliance:</w:t>
      </w:r>
      <w:r>
        <w:t xml:space="preserve"> </w:t>
      </w:r>
      <w:r>
        <w:t xml:space="preserve">Updated GDPR protocols required significant platform modifications. Action: Dedicated Milan-based legal team accelerated compliance by 3 weeks versus industry average.</w:t>
      </w:r>
    </w:p>
    <w:bookmarkEnd w:id="25"/>
    <w:bookmarkStart w:id="26" w:name="growth-projections-for-italy-milan"/>
    <w:p>
      <w:pPr>
        <w:pStyle w:val="Heading2"/>
      </w:pPr>
      <w:r>
        <w:t xml:space="preserve">Growth Projections for Italy Milan</w:t>
      </w:r>
    </w:p>
    <w:p>
      <w:pPr>
        <w:pStyle w:val="FirstParagraph"/>
      </w:pPr>
      <w:r>
        <w:t xml:space="preserve">Preliminary forecasts indicate Professor will achieve €7.5M annual revenue from Milan by Q4 2023, representing 61% of total Italy operations. This Sales Report projects continued expansion through three primary channels:</w:t>
      </w:r>
    </w:p>
    <w:p>
      <w:pPr>
        <w:numPr>
          <w:ilvl w:val="0"/>
          <w:numId w:val="1004"/>
        </w:numPr>
        <w:pStyle w:val="Compact"/>
      </w:pPr>
      <w:r>
        <w:rPr>
          <w:bCs/>
          <w:b/>
        </w:rPr>
        <w:t xml:space="preserve">Corporate Training Expansion:</w:t>
      </w:r>
      <w:r>
        <w:t xml:space="preserve"> </w:t>
      </w:r>
      <w:r>
        <w:t xml:space="preserve">Targeting Milan's Fortune 500 headquarters (e.g., Pirelli, Prada Group) with industry-specific modules</w:t>
      </w:r>
    </w:p>
    <w:p>
      <w:pPr>
        <w:numPr>
          <w:ilvl w:val="0"/>
          <w:numId w:val="1004"/>
        </w:numPr>
        <w:pStyle w:val="Compact"/>
      </w:pPr>
      <w:r>
        <w:rPr>
          <w:bCs/>
          <w:b/>
        </w:rPr>
        <w:t xml:space="preserve">K-12 Market Entry:</w:t>
      </w:r>
      <w:r>
        <w:t xml:space="preserve"> </w:t>
      </w:r>
      <w:r>
        <w:t xml:space="preserve">Partnering with Milan's municipal school board to introduce Professor for high school STEM programs</w:t>
      </w:r>
    </w:p>
    <w:p>
      <w:pPr>
        <w:numPr>
          <w:ilvl w:val="0"/>
          <w:numId w:val="1004"/>
        </w:numPr>
        <w:pStyle w:val="Compact"/>
      </w:pPr>
      <w:r>
        <w:rPr>
          <w:bCs/>
          <w:b/>
        </w:rPr>
        <w:t xml:space="preserve">Research Collaboration:</w:t>
      </w:r>
      <w:r>
        <w:t xml:space="preserve"> </w:t>
      </w:r>
      <w:r>
        <w:t xml:space="preserve">Establishing a Milan Innovation Hub co-managed by Politecnico di Milano faculty</w:t>
      </w:r>
    </w:p>
    <w:bookmarkEnd w:id="26"/>
    <w:bookmarkStart w:id="27" w:name="Xdd87c85eeed497893b6eca0770867017a9b083e"/>
    <w:p>
      <w:pPr>
        <w:pStyle w:val="Heading2"/>
      </w:pPr>
      <w:r>
        <w:t xml:space="preserve">The Future of Professor in Italy Milan: Strategic Imperatives</w:t>
      </w:r>
    </w:p>
    <w:p>
      <w:pPr>
        <w:pStyle w:val="FirstParagraph"/>
      </w:pPr>
      <w:r>
        <w:t xml:space="preserve">This Sales Report concludes that Milan's position as Italy's educational nexus demands sustained strategic investment. We recommend:</w:t>
      </w:r>
    </w:p>
    <w:p>
      <w:pPr>
        <w:numPr>
          <w:ilvl w:val="0"/>
          <w:numId w:val="1005"/>
        </w:numPr>
        <w:pStyle w:val="Compact"/>
      </w:pPr>
      <w:r>
        <w:t xml:space="preserve">Allocating 30% of 2024 R&amp;D budget to Milan-specific features, including Lombard dialect integration in learning materials</w:t>
      </w:r>
    </w:p>
    <w:p>
      <w:pPr>
        <w:numPr>
          <w:ilvl w:val="0"/>
          <w:numId w:val="1005"/>
        </w:numPr>
        <w:pStyle w:val="Compact"/>
      </w:pPr>
      <w:r>
        <w:t xml:space="preserve">Establishing a dedicated Milan sales office staffed by local educators to deepen market relationships</w:t>
      </w:r>
    </w:p>
    <w:p>
      <w:pPr>
        <w:numPr>
          <w:ilvl w:val="0"/>
          <w:numId w:val="1005"/>
        </w:numPr>
        <w:pStyle w:val="Compact"/>
      </w:pPr>
      <w:r>
        <w:t xml:space="preserve">Maintaining priority access for Milan institutions in Professor's global product roadmap development cycles</w:t>
      </w:r>
    </w:p>
    <w:bookmarkEnd w:id="27"/>
    <w:bookmarkStart w:id="28" w:name="Xae144af837991d215a2f1c8e3fcdec9d4d90869"/>
    <w:p>
      <w:pPr>
        <w:pStyle w:val="Heading2"/>
      </w:pPr>
      <w:r>
        <w:t xml:space="preserve">Conclusion: Why Professor Thrives in Italy Milan</w:t>
      </w:r>
    </w:p>
    <w:p>
      <w:pPr>
        <w:pStyle w:val="FirstParagraph"/>
      </w:pPr>
      <w:r>
        <w:t xml:space="preserve">The success of Professor in Italy Milan transcends mere sales figures—it represents a cultural alignment between technological innovation and local academic identity. This Sales Report affirms that our platform's deep integration with Milan's educational ecosystem has created a virtuous cycle: as more institutions adopt Professor, the platform generates richer data that further enhances its value proposition for the city's unique learning environment. With Milan serving as Italy's flagship market, Professor is positioned to become synonymous with cutting-edge educational technology across the entire nation. The strategic focus on Milan—rather than treating it merely as a regional market—has delivered extraordinary returns and sets a benchmark for all future international expansion efforts.</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Document Type:</w:t>
      </w:r>
      <w:r>
        <w:t xml:space="preserve"> </w:t>
      </w:r>
      <w:r>
        <w:t xml:space="preserve">Official Sales Report - Italy Milan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Italy Milan Market</dc:title>
  <dc:creator/>
  <dc:language>en</dc:language>
  <cp:keywords/>
  <dcterms:created xsi:type="dcterms:W3CDTF">2026-07-21T02:49:44Z</dcterms:created>
  <dcterms:modified xsi:type="dcterms:W3CDTF">2026-07-21T02:49:44Z</dcterms:modified>
</cp:coreProperties>
</file>

<file path=docProps/custom.xml><?xml version="1.0" encoding="utf-8"?>
<Properties xmlns="http://schemas.openxmlformats.org/officeDocument/2006/custom-properties" xmlns:vt="http://schemas.openxmlformats.org/officeDocument/2006/docPropsVTypes"/>
</file>