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Product</w:t>
      </w:r>
      <w:r>
        <w:t xml:space="preserve"> </w:t>
      </w:r>
      <w:r>
        <w:t xml:space="preserve">Performance</w:t>
      </w:r>
      <w:r>
        <w:t xml:space="preserve"> </w:t>
      </w:r>
      <w:r>
        <w:t xml:space="preserve">in</w:t>
      </w:r>
      <w:r>
        <w:t xml:space="preserve"> </w:t>
      </w:r>
      <w:r>
        <w:t xml:space="preserve">Italy</w:t>
      </w:r>
      <w:r>
        <w:t xml:space="preserve"> </w:t>
      </w:r>
      <w:r>
        <w:t xml:space="preserve">Rome</w:t>
      </w:r>
    </w:p>
    <w:bookmarkStart w:id="28" w:name="X0cf90ac9600b64af85b1352bdaa4c98f1bb5101"/>
    <w:p>
      <w:pPr>
        <w:pStyle w:val="Heading1"/>
      </w:pPr>
      <w:r>
        <w:t xml:space="preserve">Sales Report: Professor Product Performance Analysis for Italy Rome Market</w:t>
      </w:r>
    </w:p>
    <w:bookmarkStart w:id="20" w:name="executive-summary"/>
    <w:p>
      <w:pPr>
        <w:pStyle w:val="Heading2"/>
      </w:pPr>
      <w:r>
        <w:t xml:space="preserve">Executive Summary</w:t>
      </w:r>
    </w:p>
    <w:p>
      <w:pPr>
        <w:pStyle w:val="FirstParagraph"/>
      </w:pPr>
      <w:r>
        <w:t xml:space="preserve">This comprehensive Sales Report details the performance of our flagship educational technology solution, "Professor," across the dynamic market of Italy Rome during Q3 2023. The report underscores remarkable growth trajectories, strategic market penetration achievements, and actionable insights for sustained expansion within this critical European hub. As we analyze data spanning 18 months of localized operations in Italy Rome, it is evident that "Professor" has established itself as an indispensable tool for modern educational institutions across the capital city.</w:t>
      </w:r>
    </w:p>
    <w:bookmarkEnd w:id="20"/>
    <w:bookmarkStart w:id="21" w:name="X383280a1b568a6bf33cdf11e936407cda67f9d3"/>
    <w:p>
      <w:pPr>
        <w:pStyle w:val="Heading2"/>
      </w:pPr>
      <w:r>
        <w:t xml:space="preserve">Market Context: Professor's Strategic Positioning in Italy Rome</w:t>
      </w:r>
    </w:p>
    <w:p>
      <w:pPr>
        <w:pStyle w:val="FirstParagraph"/>
      </w:pPr>
      <w:r>
        <w:t xml:space="preserve">The Italian education sector in Rome represents a high-value market with over 1,400 public and private institutions. As this Sales Report confirms, "Professor" has achieved unprecedented relevance through its culturally tailored approach to pedagogical technology. Unlike generic edtech solutions, our platform integrates Roma's unique educational requirements—addressing everything from Latin language integration to Vatican City collaborative learning frameworks. This localized adaptation has been pivotal in securing partnerships with 27 major schools and universities across Italy Rome within the past 18 months.</w:t>
      </w:r>
    </w:p>
    <w:bookmarkEnd w:id="21"/>
    <w:bookmarkStart w:id="22" w:name="quantitative-performance-highlights"/>
    <w:p>
      <w:pPr>
        <w:pStyle w:val="Heading2"/>
      </w:pPr>
      <w:r>
        <w:t xml:space="preserve">Quantitative Performance Highlights</w:t>
      </w:r>
    </w:p>
    <w:p>
      <w:pPr>
        <w:pStyle w:val="FirstParagraph"/>
      </w:pPr>
      <w:r>
        <w:t xml:space="preserve">Key Metric</w:t>
      </w:r>
    </w:p>
    <w:p>
      <w:pPr>
        <w:pStyle w:val="BodyText"/>
      </w:pPr>
      <w:r>
        <w:t xml:space="preserve">Q3 2023</w:t>
      </w:r>
    </w:p>
    <w:p>
      <w:pPr>
        <w:pStyle w:val="BodyText"/>
      </w:pPr>
      <w:r>
        <w:t xml:space="preserve">Q2 2023 (YoY Change)</w:t>
      </w:r>
    </w:p>
    <w:p>
      <w:pPr>
        <w:pStyle w:val="BodyText"/>
      </w:pPr>
      <w:r>
        <w:t xml:space="preserve">Total Revenue (€)</w:t>
      </w:r>
    </w:p>
    <w:p>
      <w:pPr>
        <w:pStyle w:val="BodyText"/>
      </w:pPr>
      <w:r>
        <w:t xml:space="preserve">1,845,000</w:t>
      </w:r>
    </w:p>
    <w:p>
      <w:pPr>
        <w:pStyle w:val="BodyText"/>
      </w:pPr>
      <w:r>
        <w:t xml:space="preserve">+37% vs Q2</w:t>
      </w:r>
    </w:p>
    <w:p>
      <w:pPr>
        <w:pStyle w:val="BodyText"/>
      </w:pPr>
      <w:r>
        <w:t xml:space="preserve">New Institutional Contracts</w:t>
      </w:r>
    </w:p>
    <w:p>
      <w:pPr>
        <w:pStyle w:val="BodyText"/>
      </w:pPr>
      <w:r>
        <w:t xml:space="preserve">18</w:t>
      </w:r>
    </w:p>
    <w:p>
      <w:pPr>
        <w:pStyle w:val="BodyText"/>
      </w:pPr>
      <w:r>
        <w:t xml:space="preserve">+42% vs Q2</w:t>
      </w:r>
    </w:p>
    <w:p>
      <w:pPr>
        <w:pStyle w:val="BodyText"/>
      </w:pPr>
      <w:r>
        <w:t xml:space="preserve">User Adoption Rate (Rome)</w:t>
      </w:r>
    </w:p>
    <w:p>
      <w:pPr>
        <w:pStyle w:val="BodyText"/>
      </w:pPr>
      <w:r>
        <w:t xml:space="preserve">89%</w:t>
      </w:r>
    </w:p>
    <w:p>
      <w:pPr>
        <w:pStyle w:val="BodyText"/>
      </w:pPr>
      <w:r>
        <w:t xml:space="preserve">Rome Market Share (EdTech)</w:t>
      </w:r>
    </w:p>
    <w:p>
      <w:pPr>
        <w:pStyle w:val="BodyText"/>
      </w:pPr>
      <w:r>
        <w:t xml:space="preserve">31%</w:t>
      </w:r>
    </w:p>
    <w:p>
      <w:pPr>
        <w:pStyle w:val="BodyText"/>
      </w:pPr>
      <w:r>
        <w:t xml:space="preserve">+15 pts since 2022</w:t>
      </w:r>
    </w:p>
    <w:p>
      <w:pPr>
        <w:pStyle w:val="BodyText"/>
      </w:pPr>
      <w:r>
        <w:t xml:space="preserve">The data reveals that "Professor" now commands the largest share of the premium educational technology segment in Italy Rome. This growth is particularly significant given the competitive landscape dominated by international vendors struggling with cultural adaptation. Our local Rome-based support team—staffed entirely by bilingual educators fluent in Italian and English—has directly contributed to a 63% reduction in onboarding time compared to competitors.</w:t>
      </w:r>
    </w:p>
    <w:bookmarkEnd w:id="22"/>
    <w:bookmarkStart w:id="23" w:name="X38593a8c7725849ae9f014ebd6a088540105b34"/>
    <w:p>
      <w:pPr>
        <w:pStyle w:val="Heading2"/>
      </w:pPr>
      <w:r>
        <w:t xml:space="preserve">Regional Performance Breakdown: Italy Rome Focus</w:t>
      </w:r>
    </w:p>
    <w:p>
      <w:pPr>
        <w:pStyle w:val="FirstParagraph"/>
      </w:pPr>
      <w:r>
        <w:t xml:space="preserve">Analysis of geographic performance within Italy Rome demonstrates strategic success across three key zones:</w:t>
      </w:r>
    </w:p>
    <w:p>
      <w:pPr>
        <w:numPr>
          <w:ilvl w:val="0"/>
          <w:numId w:val="1001"/>
        </w:numPr>
        <w:pStyle w:val="Compact"/>
      </w:pPr>
      <w:r>
        <w:rPr>
          <w:bCs/>
          <w:b/>
        </w:rPr>
        <w:t xml:space="preserve">Rome Historical Center</w:t>
      </w:r>
      <w:r>
        <w:t xml:space="preserve">: 38% revenue share through partnerships with prestigious institutions like La Sapienza University and the Liceo Classico Giordano Bruno. The "Professor" platform's integration with Rome's UNESCO-listed educational heritage programs has driven exceptional engagement.</w:t>
      </w:r>
    </w:p>
    <w:p>
      <w:pPr>
        <w:numPr>
          <w:ilvl w:val="0"/>
          <w:numId w:val="1001"/>
        </w:numPr>
        <w:pStyle w:val="Compact"/>
      </w:pPr>
      <w:r>
        <w:rPr>
          <w:bCs/>
          <w:b/>
        </w:rPr>
        <w:t xml:space="preserve">Suburban Expansion Zones</w:t>
      </w:r>
      <w:r>
        <w:t xml:space="preserve">: 45% growth in districts like Ostia and Fiumicino through our "Digital Literacy for Roma" initiative, funded by EU regional development grants. This targeted approach has captured 12 new municipal school contracts.</w:t>
      </w:r>
    </w:p>
    <w:p>
      <w:pPr>
        <w:numPr>
          <w:ilvl w:val="0"/>
          <w:numId w:val="1001"/>
        </w:numPr>
        <w:pStyle w:val="Compact"/>
      </w:pPr>
      <w:r>
        <w:rPr>
          <w:bCs/>
          <w:b/>
        </w:rPr>
        <w:t xml:space="preserve">Vatican City Collaborations</w:t>
      </w:r>
      <w:r>
        <w:t xml:space="preserve">: 17% revenue from specialized Vatican Education Office partnerships, where "Professor" serves as the official platform for theology curriculum management—a unique position unattainable by global competitors.</w:t>
      </w:r>
    </w:p>
    <w:bookmarkEnd w:id="23"/>
    <w:bookmarkStart w:id="24" w:name="customer-satisfaction-retention-metrics"/>
    <w:p>
      <w:pPr>
        <w:pStyle w:val="Heading2"/>
      </w:pPr>
      <w:r>
        <w:t xml:space="preserve">Customer Satisfaction &amp; Retention Metrics</w:t>
      </w:r>
    </w:p>
    <w:p>
      <w:pPr>
        <w:pStyle w:val="FirstParagraph"/>
      </w:pPr>
      <w:r>
        <w:t xml:space="preserve">Customer feedback collected through Rome-specific surveys (n=417 institutions) reveals a 9.2/10 satisfaction score, with particular praise for:</w:t>
      </w:r>
    </w:p>
    <w:p>
      <w:pPr>
        <w:numPr>
          <w:ilvl w:val="0"/>
          <w:numId w:val="1002"/>
        </w:numPr>
        <w:pStyle w:val="Compact"/>
      </w:pPr>
      <w:r>
        <w:rPr>
          <w:iCs/>
          <w:i/>
        </w:rPr>
        <w:t xml:space="preserve">"Professor's Italian-optimized interface eliminated the frustration we faced with other platforms during our transition to digital learning in Italy Rome."</w:t>
      </w:r>
      <w:r>
        <w:t xml:space="preserve"> </w:t>
      </w:r>
      <w:r>
        <w:t xml:space="preserve">– Head of Digital Transformation, Liceo Ginnasio Statale "Giuseppe Mazzini"</w:t>
      </w:r>
    </w:p>
    <w:p>
      <w:pPr>
        <w:numPr>
          <w:ilvl w:val="0"/>
          <w:numId w:val="1002"/>
        </w:numPr>
        <w:pStyle w:val="Compact"/>
      </w:pPr>
      <w:r>
        <w:rPr>
          <w:iCs/>
          <w:i/>
        </w:rPr>
        <w:t xml:space="preserve">"The Roma-centric content library directly supports our curriculum requirements—this isn't just an app, it's a pedagogical partner."</w:t>
      </w:r>
      <w:r>
        <w:t xml:space="preserve"> </w:t>
      </w:r>
      <w:r>
        <w:t xml:space="preserve">– Director of Technology, Istituto Comprensivo Roma 1</w:t>
      </w:r>
    </w:p>
    <w:p>
      <w:pPr>
        <w:pStyle w:val="FirstParagraph"/>
      </w:pPr>
      <w:r>
        <w:t xml:space="preserve">Net Promoter Score (NPS) for "Professor" in Italy Rome stands at +68, significantly above the industry average of +32. Retention rates exceed 87% across all institutional tiers—a testament to how effectively "Professor" has solved Rome's unique educational challenges.</w:t>
      </w:r>
    </w:p>
    <w:bookmarkEnd w:id="24"/>
    <w:bookmarkStart w:id="25" w:name="strategic-challenges-mitigation"/>
    <w:p>
      <w:pPr>
        <w:pStyle w:val="Heading2"/>
      </w:pPr>
      <w:r>
        <w:t xml:space="preserve">Strategic Challenges &amp; Mitigation</w:t>
      </w:r>
    </w:p>
    <w:p>
      <w:pPr>
        <w:pStyle w:val="FirstParagraph"/>
      </w:pPr>
      <w:r>
        <w:t xml:space="preserve">This Sales Report identifies two key market-specific challenges in Italy Rome:</w:t>
      </w:r>
    </w:p>
    <w:p>
      <w:pPr>
        <w:numPr>
          <w:ilvl w:val="0"/>
          <w:numId w:val="1003"/>
        </w:numPr>
        <w:pStyle w:val="Compact"/>
      </w:pPr>
      <w:r>
        <w:rPr>
          <w:bCs/>
          <w:b/>
        </w:rPr>
        <w:t xml:space="preserve">Cultural Adaptation Hurdles</w:t>
      </w:r>
      <w:r>
        <w:t xml:space="preserve">: Initial resistance from traditional educators regarding digital integration. *Solution*: Implemented "Professor Ambassador Program" with 42 certified Rome-based pedagogues offering on-site training—reducing adoption friction by 76%.</w:t>
      </w:r>
    </w:p>
    <w:p>
      <w:pPr>
        <w:numPr>
          <w:ilvl w:val="0"/>
          <w:numId w:val="1003"/>
        </w:numPr>
        <w:pStyle w:val="Compact"/>
      </w:pPr>
      <w:r>
        <w:rPr>
          <w:bCs/>
          <w:b/>
        </w:rPr>
        <w:t xml:space="preserve">Regulatory Compliance</w:t>
      </w:r>
      <w:r>
        <w:t xml:space="preserve">: Complex Italian data privacy regulations (D.Lgs. 196/2003). *Solution*: Developed dedicated "Italy Rome Compliance Module" ensuring full GDPR and Italian education law alignment, accelerating contract finalization by 5 weeks on average.</w:t>
      </w:r>
    </w:p>
    <w:bookmarkEnd w:id="25"/>
    <w:bookmarkStart w:id="26" w:name="X9a3924242ff0f9976ccbd2a12d9f530dd43c609"/>
    <w:p>
      <w:pPr>
        <w:pStyle w:val="Heading2"/>
      </w:pPr>
      <w:r>
        <w:t xml:space="preserve">Future Growth Strategy for Italy Rome Market</w:t>
      </w:r>
    </w:p>
    <w:p>
      <w:pPr>
        <w:pStyle w:val="FirstParagraph"/>
      </w:pPr>
      <w:r>
        <w:t xml:space="preserve">Based on this Sales Report analysis, we recommend three priority initiatives for expanding "Professor" in Italy Rome:</w:t>
      </w:r>
    </w:p>
    <w:p>
      <w:pPr>
        <w:numPr>
          <w:ilvl w:val="0"/>
          <w:numId w:val="1004"/>
        </w:numPr>
        <w:pStyle w:val="Compact"/>
      </w:pPr>
      <w:r>
        <w:rPr>
          <w:bCs/>
          <w:b/>
        </w:rPr>
        <w:t xml:space="preserve">Rome University Partnership Expansion</w:t>
      </w:r>
      <w:r>
        <w:t xml:space="preserve">: Target 15 additional university contracts by Q2 2024 through tailored research collaboration features.</w:t>
      </w:r>
    </w:p>
    <w:p>
      <w:pPr>
        <w:numPr>
          <w:ilvl w:val="0"/>
          <w:numId w:val="1004"/>
        </w:numPr>
        <w:pStyle w:val="Compact"/>
      </w:pPr>
      <w:r>
        <w:rPr>
          <w:bCs/>
          <w:b/>
        </w:rPr>
        <w:t xml:space="preserve">Public School Digital Transformation Initiative</w:t>
      </w:r>
      <w:r>
        <w:t xml:space="preserve">: Leverage EU funding opportunities to deploy "Professor" across Rome's entire municipal school system (68 institutions), projected to generate €3.7M in new revenue within 18 months.</w:t>
      </w:r>
    </w:p>
    <w:p>
      <w:pPr>
        <w:numPr>
          <w:ilvl w:val="0"/>
          <w:numId w:val="1004"/>
        </w:numPr>
        <w:pStyle w:val="Compact"/>
      </w:pPr>
      <w:r>
        <w:rPr>
          <w:bCs/>
          <w:b/>
        </w:rPr>
        <w:t xml:space="preserve">Rome Cultural Content Ecosystem</w:t>
      </w:r>
      <w:r>
        <w:t xml:space="preserve">: Launch "Professor Roma" content hub featuring exclusive Vatican archives and Roman archaeological datasets, directly addressing Rome's unique educational identity.</w:t>
      </w:r>
    </w:p>
    <w:bookmarkEnd w:id="26"/>
    <w:bookmarkStart w:id="27" w:name="X14163e737491475c0d429a168a1a51557c10bc2"/>
    <w:p>
      <w:pPr>
        <w:pStyle w:val="Heading2"/>
      </w:pPr>
      <w:r>
        <w:t xml:space="preserve">Conclusion: Professor's Rome Transformation</w:t>
      </w:r>
    </w:p>
    <w:p>
      <w:pPr>
        <w:pStyle w:val="FirstParagraph"/>
      </w:pPr>
      <w:r>
        <w:t xml:space="preserve">The evidence presented in this Sales Report conclusively demonstrates that "Professor" has transcended typical edtech product status to become the operational backbone of digital education across Italy Rome. Our success stems from recognizing that effective solutions for the Italian market require more than translation—they demand cultural immersion. By embedding ourselves within Rome's educational ecosystem through localized support, compliance expertise, and content relevant to Roman pedagogy, "Professor" has achieved what others could not.</w:t>
      </w:r>
    </w:p>
    <w:p>
      <w:pPr>
        <w:pStyle w:val="BodyText"/>
      </w:pPr>
      <w:r>
        <w:t xml:space="preserve">As we finalize this report ahead of our Q4 strategy meeting in Rome's historic Palazzo Farnese, it is clear: the future of educational technology in Italy Rome belongs to platforms that understand the city's soul. This Sales Report serves as both a celebration of current achievements and a strategic blueprint for maintaining leadership as "Professor" continues to transform learning across the Eternal City. We project 22% year-over-year growth for "Professor" in Italy Rome by Q1 2024, solidifying its position as the market standard.</w:t>
      </w:r>
    </w:p>
    <w:p>
      <w:pPr>
        <w:pStyle w:val="BodyText"/>
      </w:pPr>
      <w:r>
        <w:rPr>
          <w:bCs/>
          <w:b/>
        </w:rPr>
        <w:t xml:space="preserve">Prepared By:</w:t>
      </w:r>
      <w:r>
        <w:t xml:space="preserve"> </w:t>
      </w:r>
      <w:r>
        <w:t xml:space="preserve">Global Education Solutions Division</w:t>
      </w:r>
      <w:r>
        <w:br/>
      </w:r>
      <w:r>
        <w:rPr>
          <w:bCs/>
          <w:b/>
        </w:rPr>
        <w:t xml:space="preserve">Date:</w:t>
      </w:r>
      <w:r>
        <w:t xml:space="preserve"> </w:t>
      </w:r>
      <w:r>
        <w:t xml:space="preserve">October 17, 2023</w:t>
      </w:r>
      <w:r>
        <w:br/>
      </w:r>
      <w:r>
        <w:rPr>
          <w:bCs/>
          <w:b/>
        </w:rPr>
        <w:t xml:space="preserve">Distribution:</w:t>
      </w:r>
      <w:r>
        <w:t xml:space="preserve"> </w:t>
      </w:r>
      <w:r>
        <w:t xml:space="preserve">Executive Leadership (Italy Rome), Product Strategy Team, Sales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Product Performance in Italy Rome</dc:title>
  <dc:creator/>
  <dc:language>en</dc:language>
  <cp:keywords/>
  <dcterms:created xsi:type="dcterms:W3CDTF">2026-07-21T04:11:06Z</dcterms:created>
  <dcterms:modified xsi:type="dcterms:W3CDTF">2026-07-21T04:11:06Z</dcterms:modified>
</cp:coreProperties>
</file>

<file path=docProps/custom.xml><?xml version="1.0" encoding="utf-8"?>
<Properties xmlns="http://schemas.openxmlformats.org/officeDocument/2006/custom-properties" xmlns:vt="http://schemas.openxmlformats.org/officeDocument/2006/docPropsVTypes"/>
</file>