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Sales</w:t>
      </w:r>
      <w:r>
        <w:t xml:space="preserve"> </w:t>
      </w:r>
      <w:r>
        <w:t xml:space="preserve">Report:</w:t>
      </w:r>
      <w:r>
        <w:t xml:space="preserve"> </w:t>
      </w:r>
      <w:r>
        <w:t xml:space="preserve">Osaka</w:t>
      </w:r>
      <w:r>
        <w:t xml:space="preserve"> </w:t>
      </w:r>
      <w:r>
        <w:t xml:space="preserve">Market</w:t>
      </w:r>
      <w:r>
        <w:t xml:space="preserve"> </w:t>
      </w:r>
      <w:r>
        <w:t xml:space="preserve">Performance</w:t>
      </w:r>
    </w:p>
    <w:bookmarkStart w:id="27" w:name="X6d099d970b4b69fd928f2788fde6382c96ca62d"/>
    <w:p>
      <w:pPr>
        <w:pStyle w:val="Heading1"/>
      </w:pPr>
      <w:r>
        <w:t xml:space="preserve">OFFICIAL SALES REPORT: PROFESSOR EDUCATIONAL TECHNOLOGY SOLUTIONS IN JAPAN OSAKA MARKET</w:t>
      </w:r>
    </w:p>
    <w:p>
      <w:pPr>
        <w:pStyle w:val="FirstParagraph"/>
      </w:pPr>
      <w:r>
        <w:rPr>
          <w:bCs/>
          <w:b/>
        </w:rPr>
        <w:t xml:space="preserve">Prepared For:</w:t>
      </w:r>
      <w:r>
        <w:t xml:space="preserve"> </w:t>
      </w:r>
      <w:r>
        <w:t xml:space="preserve">Global Education Technology Division</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r>
        <w:br/>
      </w:r>
      <w:r>
        <w:rPr>
          <w:bCs/>
          <w:b/>
        </w:rPr>
        <w:t xml:space="preserve">Purpose:</w:t>
      </w:r>
      <w:r>
        <w:t xml:space="preserve"> </w:t>
      </w:r>
      <w:r>
        <w:t xml:space="preserve">Comprehensive performance analysis of PROFESSOR platform adoption in Osaka, Japan</w:t>
      </w:r>
    </w:p>
    <w:bookmarkStart w:id="20" w:name="X33e90eeba7ea35c94e486f135736afd9549c096"/>
    <w:p>
      <w:pPr>
        <w:pStyle w:val="Heading2"/>
      </w:pPr>
      <w:r>
        <w:t xml:space="preserve">1. Executive Summary: Professor's Strategic Expansion in Osaka</w:t>
      </w:r>
    </w:p>
    <w:p>
      <w:pPr>
        <w:pStyle w:val="FirstParagraph"/>
      </w:pPr>
      <w:r>
        <w:t xml:space="preserve">The Q3 2023 Sales Report confirms significant growth for PROFESSOR educational technology solutions across Japan's Osaka market. This report details a remarkable 47% year-over-year increase in enterprise contracts, positioning PROFESSOR as a leading digital learning platform in Kansai's education ecosystem. The Osaka metropolitan region—home to over 120 universities, 300+ public schools, and thriving corporate training centers—has become the critical growth engine for our Japan operations. This Sales Report demonstrates how PROFESSOR's culturally attuned approach has successfully navigated Osaka's unique educational landscape, achieving market penetration that exceeds initial targets by 32%. Our strategy of embedding local language support (Japanese-English bilingual interface) and aligning with Osaka's "Future Education Vision 2030" initiative has proven instrumental in driving adoption. The success in Japan Osaka is not merely transactional but represents a strategic foundation for nationwide expansion.</w:t>
      </w:r>
    </w:p>
    <w:bookmarkEnd w:id="20"/>
    <w:bookmarkStart w:id="22" w:name="X4293ad5b5040cd253d44b505e7855a3f55660e2"/>
    <w:p>
      <w:pPr>
        <w:pStyle w:val="Heading2"/>
      </w:pPr>
      <w:r>
        <w:t xml:space="preserve">2. Market Analysis: Understanding Osaka's Educational Dynamics</w:t>
      </w:r>
    </w:p>
    <w:p>
      <w:pPr>
        <w:pStyle w:val="FirstParagraph"/>
      </w:pPr>
      <w:r>
        <w:t xml:space="preserve">Osaka's education market presents a compelling opportunity for PROFESSOR due to its distinctive characteristics. As Japan's second-largest city with a population of 9 million, Osaka maintains rigorous academic standards while actively embracing digital transformation in classrooms. The Osaka Prefectural Board of Education has prioritized "Smart Learning Hubs," creating ideal conditions for PROFESSOR adoption. Our analysis reveals that 83% of Osaka schools now require digital literacy integration—a perfect alignment with PROFESSOR's AI-driven curriculum tools. Crucially, the local culture values relationship-building (nemawashi), which our team has honored through sustained engagement with Osaka educational committees, including monthly workshops at Osaka University's Faculty of Education.</w:t>
      </w:r>
    </w:p>
    <w:bookmarkStart w:id="21" w:name="key-osaka-market-insights"/>
    <w:p>
      <w:pPr>
        <w:pStyle w:val="Heading3"/>
      </w:pPr>
      <w:r>
        <w:t xml:space="preserve">Key Osaka Market Insights</w:t>
      </w:r>
    </w:p>
    <w:p>
      <w:pPr>
        <w:numPr>
          <w:ilvl w:val="0"/>
          <w:numId w:val="1001"/>
        </w:numPr>
        <w:pStyle w:val="Compact"/>
      </w:pPr>
      <w:r>
        <w:rPr>
          <w:bCs/>
          <w:b/>
        </w:rPr>
        <w:t xml:space="preserve">Cultural Alignment:</w:t>
      </w:r>
      <w:r>
        <w:t xml:space="preserve"> </w:t>
      </w:r>
      <w:r>
        <w:t xml:space="preserve">PROFESSOR's Japanese-language interface and respect for hierarchical academic structures (e.g., teacher-led content adaptation) directly address local preferences.</w:t>
      </w:r>
    </w:p>
    <w:p>
      <w:pPr>
        <w:numPr>
          <w:ilvl w:val="0"/>
          <w:numId w:val="1001"/>
        </w:numPr>
        <w:pStyle w:val="Compact"/>
      </w:pPr>
      <w:r>
        <w:rPr>
          <w:bCs/>
          <w:b/>
        </w:rPr>
        <w:t xml:space="preserve">Competitive Edge:</w:t>
      </w:r>
      <w:r>
        <w:t xml:space="preserve"> </w:t>
      </w:r>
      <w:r>
        <w:t xml:space="preserve">Unlike Western platforms, PROFESSOR integrates seamlessly with Japan's national curriculum frameworks (e.g., Gakushū Shidō Yōryoku).</w:t>
      </w:r>
    </w:p>
    <w:p>
      <w:pPr>
        <w:numPr>
          <w:ilvl w:val="0"/>
          <w:numId w:val="1001"/>
        </w:numPr>
        <w:pStyle w:val="Compact"/>
      </w:pPr>
      <w:r>
        <w:rPr>
          <w:bCs/>
          <w:b/>
        </w:rPr>
        <w:t xml:space="preserve">Government Synergy:</w:t>
      </w:r>
      <w:r>
        <w:t xml:space="preserve"> </w:t>
      </w:r>
      <w:r>
        <w:t xml:space="preserve">Osaka City's 2023 Digital Education Fund provided matching grants for schools adopting certified platforms like PROFESSOR.</w:t>
      </w:r>
    </w:p>
    <w:bookmarkEnd w:id="21"/>
    <w:bookmarkEnd w:id="22"/>
    <w:bookmarkStart w:id="23" w:name="X4083230d629bab92af5b1ba3b3fd63433c7db15"/>
    <w:p>
      <w:pPr>
        <w:pStyle w:val="Heading2"/>
      </w:pPr>
      <w:r>
        <w:t xml:space="preserve">3. Sales Performance: Professor in Osaka - Q3 2023 Results</w:t>
      </w:r>
    </w:p>
    <w:p>
      <w:pPr>
        <w:pStyle w:val="FirstParagraph"/>
      </w:pPr>
      <w:r>
        <w:t xml:space="preserve">The Sales Report quantifies unprecedented momentum in Japan Osaka. We secured contracts with 47 new institutions including Kansai University, Osaka Prefectural High Schools #1-5, and major corporate training divisions like Panasonic's Osaka R&amp;D center. This represents a 62% increase in new clients compared to Q2, with total revenue reaching ¥89.3 million (up from ¥60.7 million last quarter). Notable achievements include:</w:t>
      </w:r>
    </w:p>
    <w:p>
      <w:pPr>
        <w:numPr>
          <w:ilvl w:val="0"/>
          <w:numId w:val="1002"/>
        </w:numPr>
        <w:pStyle w:val="Compact"/>
      </w:pPr>
      <w:r>
        <w:rPr>
          <w:bCs/>
          <w:b/>
        </w:rPr>
        <w:t xml:space="preserve">Enterprise Adoption:</w:t>
      </w:r>
      <w:r>
        <w:t xml:space="preserve"> </w:t>
      </w:r>
      <w:r>
        <w:t xml:space="preserve">18 corporate contracts secured (including three Fortune 500 companies based in Osaka), marking a 215% YoY increase in B2B sales.</w:t>
      </w:r>
    </w:p>
    <w:p>
      <w:pPr>
        <w:numPr>
          <w:ilvl w:val="0"/>
          <w:numId w:val="1002"/>
        </w:numPr>
        <w:pStyle w:val="Compact"/>
      </w:pPr>
      <w:r>
        <w:rPr>
          <w:bCs/>
          <w:b/>
        </w:rPr>
        <w:t xml:space="preserve">University Penetration:</w:t>
      </w:r>
      <w:r>
        <w:t xml:space="preserve"> </w:t>
      </w:r>
      <w:r>
        <w:t xml:space="preserve">PROFESSOR now serves 34% of Osaka's public universities—triple the market share from Q1 2023.</w:t>
      </w:r>
    </w:p>
    <w:p>
      <w:pPr>
        <w:numPr>
          <w:ilvl w:val="0"/>
          <w:numId w:val="1002"/>
        </w:numPr>
        <w:pStyle w:val="Compact"/>
      </w:pPr>
      <w:r>
        <w:rPr>
          <w:bCs/>
          <w:b/>
        </w:rPr>
        <w:t xml:space="preserve">School Expansion:</w:t>
      </w:r>
      <w:r>
        <w:t xml:space="preserve"> </w:t>
      </w:r>
      <w:r>
        <w:t xml:space="preserve">Over 150 elementary/middle schools implemented PROFESSIONAL-grade teacher training modules.</w:t>
      </w:r>
    </w:p>
    <w:p>
      <w:pPr>
        <w:pStyle w:val="FirstParagraph"/>
      </w:pPr>
      <w:r>
        <w:t xml:space="preserve">A significant factor in this success is our Osaka-based account management team, led by Ms. Akiko Tanaka (formerly Deputy Director at Osaka City Education Board). Her deep local networks enabled us to bypass typical bureaucratic hurdles. The PROFESSOR platform's analytics dashboard—which tracks student engagement metrics aligned with Japan's "Shiken" (examination) culture—was specifically highlighted in 92% of successful pitches.</w:t>
      </w:r>
    </w:p>
    <w:bookmarkEnd w:id="23"/>
    <w:bookmarkStart w:id="24" w:name="challenges-strategic-adaptations"/>
    <w:p>
      <w:pPr>
        <w:pStyle w:val="Heading2"/>
      </w:pPr>
      <w:r>
        <w:t xml:space="preserve">4. Challenges &amp; Strategic Adaptations</w:t>
      </w:r>
    </w:p>
    <w:p>
      <w:pPr>
        <w:pStyle w:val="FirstParagraph"/>
      </w:pPr>
      <w:r>
        <w:t xml:space="preserve">Despite strong performance, the Sales Report identifies two critical challenges unique to Japan Osaka:</w:t>
      </w:r>
    </w:p>
    <w:p>
      <w:pPr>
        <w:numPr>
          <w:ilvl w:val="0"/>
          <w:numId w:val="1003"/>
        </w:numPr>
        <w:pStyle w:val="Compact"/>
      </w:pPr>
      <w:r>
        <w:rPr>
          <w:bCs/>
          <w:b/>
        </w:rPr>
        <w:t xml:space="preserve">Cultural Nuances in Decision-Making:</w:t>
      </w:r>
      <w:r>
        <w:t xml:space="preserve"> </w:t>
      </w:r>
      <w:r>
        <w:t xml:space="preserve">Initial proposals were rejected due to insufficient emphasis on collective approval (ringi-seido) processes. We now include pre-meeting "nemawashi" consultations with all stakeholders.</w:t>
      </w:r>
    </w:p>
    <w:p>
      <w:pPr>
        <w:numPr>
          <w:ilvl w:val="0"/>
          <w:numId w:val="1003"/>
        </w:numPr>
        <w:pStyle w:val="Compact"/>
      </w:pPr>
      <w:r>
        <w:rPr>
          <w:bCs/>
          <w:b/>
        </w:rPr>
        <w:t xml:space="preserve">Local Content Requirements:</w:t>
      </w:r>
      <w:r>
        <w:t xml:space="preserve"> </w:t>
      </w:r>
      <w:r>
        <w:t xml:space="preserve">Osaka teachers requested customization for local history curricula (e.g., Kansai cultural studies). PROFESSOR responded by developing "Osaka Heritage Modules" in partnership with the Osaka Museum of History.</w:t>
      </w:r>
    </w:p>
    <w:p>
      <w:pPr>
        <w:pStyle w:val="FirstParagraph"/>
      </w:pPr>
      <w:r>
        <w:t xml:space="preserve">These adaptations have directly contributed to a 33% reduction in sales cycle time and a 41% increase in contract renewal rates among existing Osaka clients. Our Japan Osaka team now conducts quarterly cultural immersion sessions at local shrines and schools to deepen relationship-building—proving that "Professor" success requires more than technology; it demands cultural intelligence.</w:t>
      </w:r>
    </w:p>
    <w:bookmarkEnd w:id="24"/>
    <w:bookmarkStart w:id="25" w:name="X6af39f0df733b20bf7c35e1923dc2ff3ae978ef"/>
    <w:p>
      <w:pPr>
        <w:pStyle w:val="Heading2"/>
      </w:pPr>
      <w:r>
        <w:t xml:space="preserve">5. Future Strategy: Professor's Roadmap for Osaka</w:t>
      </w:r>
    </w:p>
    <w:p>
      <w:pPr>
        <w:pStyle w:val="FirstParagraph"/>
      </w:pPr>
      <w:r>
        <w:t xml:space="preserve">Based on this Sales Report, we're accelerating PROFESSOR's Osaka initiative with three pillars:</w:t>
      </w:r>
    </w:p>
    <w:p>
      <w:pPr>
        <w:numPr>
          <w:ilvl w:val="0"/>
          <w:numId w:val="1004"/>
        </w:numPr>
        <w:pStyle w:val="Compact"/>
      </w:pPr>
      <w:r>
        <w:rPr>
          <w:bCs/>
          <w:b/>
        </w:rPr>
        <w:t xml:space="preserve">Localization 3.0:</w:t>
      </w:r>
      <w:r>
        <w:t xml:space="preserve"> </w:t>
      </w:r>
      <w:r>
        <w:t xml:space="preserve">Launching "Osaka Edition" of PROFESSOR in Q1 2024 featuring region-specific case studies (e.g., manufacturing industry training for Osaka's automotive sector).</w:t>
      </w:r>
    </w:p>
    <w:p>
      <w:pPr>
        <w:numPr>
          <w:ilvl w:val="0"/>
          <w:numId w:val="1004"/>
        </w:numPr>
        <w:pStyle w:val="Compact"/>
      </w:pPr>
      <w:r>
        <w:rPr>
          <w:bCs/>
          <w:b/>
        </w:rPr>
        <w:t xml:space="preserve">School-Industry Partnerships:</w:t>
      </w:r>
      <w:r>
        <w:t xml:space="preserve"> </w:t>
      </w:r>
      <w:r>
        <w:t xml:space="preserve">Creating "Professor Innovation Hubs" co-funded by Osaka Chamber of Commerce to connect schools with local businesses.</w:t>
      </w:r>
    </w:p>
    <w:p>
      <w:pPr>
        <w:numPr>
          <w:ilvl w:val="0"/>
          <w:numId w:val="1004"/>
        </w:numPr>
        <w:pStyle w:val="Compact"/>
      </w:pPr>
      <w:r>
        <w:rPr>
          <w:bCs/>
          <w:b/>
        </w:rPr>
        <w:t xml:space="preserve">Government Advocacy:</w:t>
      </w:r>
      <w:r>
        <w:t xml:space="preserve"> </w:t>
      </w:r>
      <w:r>
        <w:t xml:space="preserve">Partnering with Osaka Prefecture to develop Japan's first "Digital Educator Certification" program using PROFESSOR tools.</w:t>
      </w:r>
    </w:p>
    <w:p>
      <w:pPr>
        <w:pStyle w:val="FirstParagraph"/>
      </w:pPr>
      <w:r>
        <w:t xml:space="preserve">This strategy directly supports Osaka's goal to become Japan's #1 smart education city by 2027. The Sales Report projects 65% revenue growth for PROFESSOR in Japan Osaka by Q3 2024, with potential market share reaching 45% of the Kansai education tech sector.</w:t>
      </w:r>
    </w:p>
    <w:bookmarkEnd w:id="25"/>
    <w:bookmarkStart w:id="26" w:name="X80312a01faca40296e8de3ed2cded4fadd25cbd"/>
    <w:p>
      <w:pPr>
        <w:pStyle w:val="Heading2"/>
      </w:pPr>
      <w:r>
        <w:t xml:space="preserve">6. Conclusion: Professor as Osaka's Educational Catalyst</w:t>
      </w:r>
    </w:p>
    <w:p>
      <w:pPr>
        <w:pStyle w:val="FirstParagraph"/>
      </w:pPr>
      <w:r>
        <w:t xml:space="preserve">This Sales Report unequivocally demonstrates that PROFESSOR has transcended being merely a software provider in Japan Osaka—it has become an indispensable catalyst for educational transformation. Our success stems from recognizing that Osaka's education ecosystem is not just a market, but a community requiring partnership. By embedding ourselves within Osaka's academic and cultural fabric through initiatives like the "Professor Osaka Mentorship Program" (training 200 local educators quarterly), we've fostered trust that drives sustainable growth.</w:t>
      </w:r>
    </w:p>
    <w:p>
      <w:pPr>
        <w:pStyle w:val="BodyText"/>
      </w:pPr>
      <w:r>
        <w:t xml:space="preserve">As we conclude this report, it's clear: Professor isn't just selling technology in Japan Osaka—we're cultivating a new educational paradigm. The data is unambiguous: when solutions respect local context while delivering innovation (as PROFESSOR does), the market rewards such synergy. We recommend doubling down on Osaka as our flagship model for all Japan operations, with the ultimate vision of making PROFESSOR synonymous with "excellence in education" throughout Kansai. This Sales Report isn't just documentation—it's a blueprint for transforming how education is delivered across Japan and beyond.</w:t>
      </w:r>
    </w:p>
    <w:p>
      <w:pPr>
        <w:pStyle w:val="BodyText"/>
      </w:pPr>
      <w:r>
        <w:t xml:space="preserve">CONFIDENTIAL: This PROFESSIONAL SALES REPORT is proprietary to PROFESSOR Global Education Solutions. Distribution requires explicit authorization from the Osaka Regional Leadership Team.</w:t>
      </w:r>
      <w:r>
        <w:br/>
      </w:r>
      <w:r>
        <w:t xml:space="preserve">Prepared with data sourced from Osaka Prefectural Board of Education, Japan Ministry of Education, and PROFESSOR Japan Analytics Dashboard (Q3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Sales Report: Osaka Market Performance</dc:title>
  <dc:creator/>
  <dc:language>en</dc:language>
  <cp:keywords/>
  <dcterms:created xsi:type="dcterms:W3CDTF">2026-07-23T05:30:54Z</dcterms:created>
  <dcterms:modified xsi:type="dcterms:W3CDTF">2026-07-23T05:30:54Z</dcterms:modified>
</cp:coreProperties>
</file>

<file path=docProps/custom.xml><?xml version="1.0" encoding="utf-8"?>
<Properties xmlns="http://schemas.openxmlformats.org/officeDocument/2006/custom-properties" xmlns:vt="http://schemas.openxmlformats.org/officeDocument/2006/docPropsVTypes"/>
</file>