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Tokyo</w:t>
      </w:r>
      <w:r>
        <w:t xml:space="preserve"> </w:t>
      </w:r>
      <w:r>
        <w:t xml:space="preserve">Japan</w:t>
      </w:r>
      <w:r>
        <w:t xml:space="preserve"> </w:t>
      </w:r>
      <w:r>
        <w:t xml:space="preserve">Market</w:t>
      </w:r>
      <w:r>
        <w:t xml:space="preserve"> </w:t>
      </w:r>
      <w:r>
        <w:t xml:space="preserve">Performance</w:t>
      </w:r>
    </w:p>
    <w:bookmarkStart w:id="28" w:name="X396e7a6f1c137d1ad7a284f9cfdc2fcb8615e17"/>
    <w:p>
      <w:pPr>
        <w:pStyle w:val="Heading1"/>
      </w:pPr>
      <w:r>
        <w:t xml:space="preserve">Sales Report: Professor Product Line Performance in Tokyo Japan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outstanding market performance of our flagship educational technology product line, "Professor," across Tokyo Japan. The report demonstrates how strategic localization and cultural adaptation have positioned Professor as a category leader in Tokyo's competitive edtech landscape. During the reporting period, Professor achieved remarkable growth with a 237% year-over-year sales increase, capturing 18% market share in Tokyo's premium educational technology segment—a significant achievement for our first full fiscal year in Japan. This success underscores the effectiveness of our Japan-specific go-to-market strategy and validates Professor's value proposition within Tokyo's unique educational ecosystem.</w:t>
      </w:r>
    </w:p>
    <w:bookmarkEnd w:id="20"/>
    <w:bookmarkStart w:id="21" w:name="X49976c62d80c97885a73193eff0405008dddce0"/>
    <w:p>
      <w:pPr>
        <w:pStyle w:val="Heading2"/>
      </w:pPr>
      <w:r>
        <w:t xml:space="preserve">II. Market Context: Why Professor Succeeded in Tokyo</w:t>
      </w:r>
    </w:p>
    <w:p>
      <w:pPr>
        <w:pStyle w:val="FirstParagraph"/>
      </w:pPr>
      <w:r>
        <w:t xml:space="preserve">Tokyo presents a highly sophisticated education market where traditional teaching methods coexist with cutting-edge technology adoption. Our analysis identified three critical opportunities that the Professor platform uniquely addressed:</w:t>
      </w:r>
    </w:p>
    <w:p>
      <w:pPr>
        <w:numPr>
          <w:ilvl w:val="0"/>
          <w:numId w:val="1001"/>
        </w:numPr>
        <w:pStyle w:val="Compact"/>
      </w:pPr>
      <w:r>
        <w:rPr>
          <w:bCs/>
          <w:b/>
        </w:rPr>
        <w:t xml:space="preserve">Cultural Resonance:</w:t>
      </w:r>
      <w:r>
        <w:t xml:space="preserve"> </w:t>
      </w:r>
      <w:r>
        <w:t xml:space="preserve">Unlike generic edtech solutions, Professor was specifically designed with Tokyo educators' pedagogical traditions in mind, incorporating elements of "mastery learning" and teacher-student relationship dynamics central to Japanese education.</w:t>
      </w:r>
    </w:p>
    <w:p>
      <w:pPr>
        <w:numPr>
          <w:ilvl w:val="0"/>
          <w:numId w:val="1001"/>
        </w:numPr>
        <w:pStyle w:val="Compact"/>
      </w:pPr>
      <w:r>
        <w:rPr>
          <w:bCs/>
          <w:b/>
        </w:rPr>
        <w:t xml:space="preserve">Infrastructure Alignment:</w:t>
      </w:r>
      <w:r>
        <w:t xml:space="preserve"> </w:t>
      </w:r>
      <w:r>
        <w:t xml:space="preserve">Professor's cloud-native architecture seamlessly integrated with Tokyo's ubiquitous high-speed internet infrastructure and existing school management systems like Kyouiku Management System (KMS).</w:t>
      </w:r>
    </w:p>
    <w:p>
      <w:pPr>
        <w:numPr>
          <w:ilvl w:val="0"/>
          <w:numId w:val="1001"/>
        </w:numPr>
        <w:pStyle w:val="Compact"/>
      </w:pPr>
      <w:r>
        <w:rPr>
          <w:bCs/>
          <w:b/>
        </w:rPr>
        <w:t xml:space="preserve">Regulatory Compliance:</w:t>
      </w:r>
      <w:r>
        <w:t xml:space="preserve"> </w:t>
      </w:r>
      <w:r>
        <w:t xml:space="preserve">The platform fully complies with Japan's stringent education data privacy laws (Act on the Protection of Personal Information), a critical factor for Tokyo school administrators.</w:t>
      </w:r>
    </w:p>
    <w:bookmarkEnd w:id="21"/>
    <w:bookmarkStart w:id="22" w:name="X983c3d6d84d59c16a0a7b32c17826203ede8d70"/>
    <w:p>
      <w:pPr>
        <w:pStyle w:val="Heading2"/>
      </w:pPr>
      <w:r>
        <w:t xml:space="preserve">III. Sales Performance Highlights: Tokyo Japan</w:t>
      </w:r>
    </w:p>
    <w:p>
      <w:pPr>
        <w:pStyle w:val="FirstParagraph"/>
      </w:pPr>
      <w:r>
        <w:t xml:space="preserve">The following metrics demonstrate Professor's exceptional traction within Tokyo's educational institutions:</w:t>
      </w:r>
    </w:p>
    <w:p>
      <w:pPr>
        <w:pStyle w:val="BodyText"/>
      </w:pPr>
      <w:r>
        <w:t xml:space="preserve">Period</w:t>
      </w:r>
    </w:p>
    <w:p>
      <w:pPr>
        <w:pStyle w:val="BodyText"/>
      </w:pPr>
      <w:r>
        <w:t xml:space="preserve">Sales Volume (Units)</w:t>
      </w:r>
    </w:p>
    <w:p>
      <w:pPr>
        <w:pStyle w:val="BodyText"/>
      </w:pPr>
      <w:r>
        <w:t xml:space="preserve">Revenue (JPY)</w:t>
      </w:r>
    </w:p>
    <w:p>
      <w:pPr>
        <w:pStyle w:val="BodyText"/>
      </w:pPr>
      <w:r>
        <w:t xml:space="preserve">YoY Growth</w:t>
      </w:r>
    </w:p>
    <w:p>
      <w:pPr>
        <w:pStyle w:val="BodyText"/>
      </w:pPr>
      <w:r>
        <w:t xml:space="preserve">Capture Rate in Tokyo Market</w:t>
      </w:r>
    </w:p>
    <w:p>
      <w:pPr>
        <w:pStyle w:val="BodyText"/>
      </w:pPr>
      <w:r>
        <w:t xml:space="preserve">Q1 2023</w:t>
      </w:r>
    </w:p>
    <w:p>
      <w:pPr>
        <w:pStyle w:val="BodyText"/>
      </w:pPr>
      <w:r>
        <w:t xml:space="preserve">420</w:t>
      </w:r>
    </w:p>
    <w:p>
      <w:pPr>
        <w:pStyle w:val="BodyText"/>
      </w:pPr>
      <w:r>
        <w:t xml:space="preserve">¥18.7M</w:t>
      </w:r>
    </w:p>
    <w:p>
      <w:pPr>
        <w:pStyle w:val="BodyText"/>
      </w:pPr>
      <w:r>
        <w:t xml:space="preserve">- (Launch)</w:t>
      </w:r>
    </w:p>
    <w:p>
      <w:pPr>
        <w:pStyle w:val="BodyText"/>
      </w:pPr>
      <w:r>
        <w:t xml:space="preserve">3.1%</w:t>
      </w:r>
    </w:p>
    <w:p>
      <w:pPr>
        <w:pStyle w:val="BodyText"/>
      </w:pPr>
      <w:r>
        <w:t xml:space="preserve">Q2 2023685</w:t>
      </w:r>
      <w:hyperlink w:anchor="Xa39a3ee5e6b4b0d3255bfef95601890afd80709">
        <w:r>
          <w:rPr>
            <w:rStyle w:val="Hyperlink"/>
          </w:rPr>
          <w:t xml:space="preserve">94,500,000 JPY</w:t>
        </w:r>
      </w:hyperlink>
    </w:p>
    <w:p>
      <w:pPr>
        <w:pStyle w:val="BodyText"/>
      </w:pPr>
      <w:r>
        <w:t xml:space="preserve">+63.1%</w:t>
      </w:r>
    </w:p>
    <w:p>
      <w:pPr>
        <w:pStyle w:val="BodyText"/>
      </w:pPr>
      <w:r>
        <w:t xml:space="preserve">7.8%</w:t>
      </w:r>
    </w:p>
    <w:p>
      <w:pPr>
        <w:pStyle w:val="BodyText"/>
      </w:pPr>
      <w:r>
        <w:t xml:space="preserve">Q3 2023</w:t>
      </w:r>
    </w:p>
    <w:p>
      <w:pPr>
        <w:pStyle w:val="BodyText"/>
      </w:pPr>
      <w:r>
        <w:t xml:space="preserve">1,245</w:t>
      </w:r>
    </w:p>
    <w:p>
      <w:pPr>
        <w:pStyle w:val="BodyText"/>
      </w:pPr>
      <w:r>
        <w:t xml:space="preserve">¥58.6M</w:t>
      </w:r>
    </w:p>
    <w:p>
      <w:pPr>
        <w:pStyle w:val="BodyText"/>
      </w:pPr>
      <w:r>
        <w:t xml:space="preserve">+84.7%</w:t>
      </w:r>
    </w:p>
    <w:p>
      <w:pPr>
        <w:pStyle w:val="BodyText"/>
      </w:pPr>
      <w:r>
        <w:t xml:space="preserve">+19.0% (vs Q2)</w:t>
      </w:r>
    </w:p>
    <w:p>
      <w:pPr>
        <w:pStyle w:val="BodyText"/>
      </w:pPr>
      <w:r>
        <w:t xml:space="preserve">Total 2023 YTD</w:t>
      </w:r>
    </w:p>
    <w:p>
      <w:pPr>
        <w:pStyle w:val="BodyText"/>
      </w:pPr>
      <w:r>
        <w:rPr>
          <w:bCs/>
          <w:b/>
        </w:rPr>
        <w:t xml:space="preserve">¥161.8M</w:t>
      </w:r>
    </w:p>
    <w:p>
      <w:pPr>
        <w:pStyle w:val="BodyText"/>
      </w:pPr>
      <w:r>
        <w:rPr>
          <w:bCs/>
          <w:b/>
        </w:rPr>
        <w:t xml:space="preserve">+237%</w:t>
      </w:r>
    </w:p>
    <w:p>
      <w:pPr>
        <w:pStyle w:val="BodyText"/>
      </w:pPr>
      <w:r>
        <w:rPr>
          <w:bCs/>
          <w:b/>
        </w:rPr>
        <w:t xml:space="preserve">18.0%</w:t>
      </w:r>
    </w:p>
    <w:p>
      <w:pPr>
        <w:pStyle w:val="BodyText"/>
      </w:pPr>
      <w:r>
        <w:t xml:space="preserve">Notably, Professor achieved 42% repeat purchase rate from Tokyo schools within six months—a testament to its classroom integration value. The most significant adoption occurred in Tokyo's Metropolitan Board of Education (MBOE) schools, where 68% of pilot schools expanded to full district implementation by Q3 2023.</w:t>
      </w:r>
    </w:p>
    <w:bookmarkEnd w:id="22"/>
    <w:bookmarkStart w:id="23" w:name="X108ac00da30d96f12f2ffb96ace3adcb283b9d5"/>
    <w:p>
      <w:pPr>
        <w:pStyle w:val="Heading2"/>
      </w:pPr>
      <w:r>
        <w:t xml:space="preserve">IV. Customer Testimonials: Tokyo Educators Speak</w:t>
      </w:r>
    </w:p>
    <w:p>
      <w:pPr>
        <w:pStyle w:val="FirstParagraph"/>
      </w:pPr>
      <w:r>
        <w:t xml:space="preserve">Direct feedback from Tokyo school leaders validates Professor's market fit:</w:t>
      </w:r>
    </w:p>
    <w:p>
      <w:pPr>
        <w:pStyle w:val="BlockText"/>
      </w:pPr>
      <w:r>
        <w:t xml:space="preserve">"</w:t>
      </w:r>
      <w:r>
        <w:rPr>
          <w:iCs/>
          <w:i/>
        </w:rPr>
        <w:t xml:space="preserve">Professor transformed our English curriculum by adapting to Japan's emphasis on oral proficiency while maintaining academic rigor. The platform's 'teacher-coach' interface respects our pedagogical traditions unlike foreign solutions that forced changes upon us.</w:t>
      </w:r>
      <w:r>
        <w:t xml:space="preserve">"</w:t>
      </w:r>
      <w:r>
        <w:br/>
      </w:r>
      <w:r>
        <w:rPr>
          <w:bCs/>
          <w:b/>
        </w:rPr>
        <w:t xml:space="preserve">- Ms. Aiko Tanaka, Principal, Tokyo Metropolitan High School</w:t>
      </w:r>
    </w:p>
    <w:p>
      <w:pPr>
        <w:pStyle w:val="BlockText"/>
      </w:pPr>
      <w:r>
        <w:t xml:space="preserve">"</w:t>
      </w:r>
      <w:r>
        <w:rPr>
          <w:iCs/>
          <w:i/>
        </w:rPr>
        <w:t xml:space="preserve">Professor's compliance with Japan's strict data governance was non-negotiable for our district. We've processed over 220,000 student profiles securely since implementation—this is why we doubled our contract this year.</w:t>
      </w:r>
      <w:r>
        <w:t xml:space="preserve">"</w:t>
      </w:r>
      <w:r>
        <w:br/>
      </w:r>
      <w:r>
        <w:rPr>
          <w:bCs/>
          <w:b/>
        </w:rPr>
        <w:t xml:space="preserve">- Mr. Kenji Sato, Director of Digital Learning, Suginami Ward</w:t>
      </w:r>
    </w:p>
    <w:bookmarkEnd w:id="23"/>
    <w:bookmarkStart w:id="24" w:name="X5c2e266b7b09747a8fa3635166d53ae365e73de"/>
    <w:p>
      <w:pPr>
        <w:pStyle w:val="Heading2"/>
      </w:pPr>
      <w:r>
        <w:t xml:space="preserve">V. Strategic Initiatives Driving Tokyo Success</w:t>
      </w:r>
    </w:p>
    <w:p>
      <w:pPr>
        <w:pStyle w:val="FirstParagraph"/>
      </w:pPr>
      <w:r>
        <w:t xml:space="preserve">Our Japan-specific strategy for Professor included three pivotal adaptations:</w:t>
      </w:r>
    </w:p>
    <w:p>
      <w:pPr>
        <w:numPr>
          <w:ilvl w:val="0"/>
          <w:numId w:val="1002"/>
        </w:numPr>
        <w:pStyle w:val="Compact"/>
      </w:pPr>
      <w:r>
        <w:rPr>
          <w:bCs/>
          <w:b/>
        </w:rPr>
        <w:t xml:space="preserve">Cultural Localization:</w:t>
      </w:r>
      <w:r>
        <w:t xml:space="preserve"> </w:t>
      </w:r>
      <w:r>
        <w:t xml:space="preserve">We developed "Professor Shōwa" (Professor Classic) interface with traditional Japanese color schemes and minimalistic design reflecting Tokyo educators' preference for uncluttered digital environments.</w:t>
      </w:r>
    </w:p>
    <w:p>
      <w:pPr>
        <w:numPr>
          <w:ilvl w:val="0"/>
          <w:numId w:val="1002"/>
        </w:numPr>
        <w:pStyle w:val="Compact"/>
      </w:pPr>
      <w:r>
        <w:rPr>
          <w:bCs/>
          <w:b/>
        </w:rPr>
        <w:t xml:space="preserve">Teacher-Centric Onboarding:</w:t>
      </w:r>
      <w:r>
        <w:t xml:space="preserve"> </w:t>
      </w:r>
      <w:r>
        <w:t xml:space="preserve">Partnered with Tokyo's prestigious National Institute for Educational Policy Research to deliver certification programs exclusively for Japanese teachers—resulting in 92% teacher adoption rate within 3 months of launch.</w:t>
      </w:r>
    </w:p>
    <w:p>
      <w:pPr>
        <w:numPr>
          <w:ilvl w:val="0"/>
          <w:numId w:val="1002"/>
        </w:numPr>
        <w:pStyle w:val="Compact"/>
      </w:pPr>
      <w:r>
        <w:rPr>
          <w:bCs/>
          <w:b/>
        </w:rPr>
        <w:t xml:space="preserve">Tokyo-Specific Content Library:</w:t>
      </w:r>
      <w:r>
        <w:t xml:space="preserve"> </w:t>
      </w:r>
      <w:r>
        <w:t xml:space="preserve">Collaborated with Tokyo-based publishers to create curriculum-aligned materials featuring local case studies (e.g., "Case Study: Shibuya Business Development" for economics lessons).</w:t>
      </w:r>
    </w:p>
    <w:bookmarkEnd w:id="24"/>
    <w:bookmarkStart w:id="25" w:name="Xad5c977c2acf082a8a50723fb2a8e67630aae12"/>
    <w:p>
      <w:pPr>
        <w:pStyle w:val="Heading2"/>
      </w:pPr>
      <w:r>
        <w:t xml:space="preserve">VI. Challenges &amp; Lessons Learned in Tokyo Market</w:t>
      </w:r>
    </w:p>
    <w:p>
      <w:pPr>
        <w:pStyle w:val="FirstParagraph"/>
      </w:pPr>
      <w:r>
        <w:t xml:space="preserve">While results were exceptional, two challenges emerged that required agile responses:</w:t>
      </w:r>
    </w:p>
    <w:p>
      <w:pPr>
        <w:numPr>
          <w:ilvl w:val="0"/>
          <w:numId w:val="1003"/>
        </w:numPr>
        <w:pStyle w:val="Compact"/>
      </w:pPr>
      <w:r>
        <w:rPr>
          <w:bCs/>
          <w:b/>
        </w:rPr>
        <w:t xml:space="preserve">Initial Price Sensitivity:</w:t>
      </w:r>
      <w:r>
        <w:t xml:space="preserve"> </w:t>
      </w:r>
      <w:r>
        <w:t xml:space="preserve">Japanese schools prioritized cost over features in early adoption. We countered by introducing a "Professor Lite" tier with core functionality at 30% lower price point, which captured 45% of initial sales.</w:t>
      </w:r>
    </w:p>
    <w:p>
      <w:pPr>
        <w:numPr>
          <w:ilvl w:val="0"/>
          <w:numId w:val="1003"/>
        </w:numPr>
        <w:pStyle w:val="Compact"/>
      </w:pPr>
      <w:r>
        <w:rPr>
          <w:bCs/>
          <w:b/>
        </w:rPr>
        <w:t xml:space="preserve">Cultural Nuance Missteps:</w:t>
      </w:r>
      <w:r>
        <w:t xml:space="preserve"> </w:t>
      </w:r>
      <w:r>
        <w:t xml:space="preserve">Early marketing emphasized "AI-driven personalization" but Tokyo educators preferred "teacher-guided adaptation." We pivoted messaging to highlight "AI-Enhanced Teacher Decision Support" in all communications.</w:t>
      </w:r>
    </w:p>
    <w:bookmarkEnd w:id="25"/>
    <w:bookmarkStart w:id="26" w:name="X358302f589c9335604721f12fb0885fb01b40bd"/>
    <w:p>
      <w:pPr>
        <w:pStyle w:val="Heading2"/>
      </w:pPr>
      <w:r>
        <w:t xml:space="preserve">VII. Future Roadmap: Scaling Professor Across Japan</w:t>
      </w:r>
    </w:p>
    <w:p>
      <w:pPr>
        <w:pStyle w:val="FirstParagraph"/>
      </w:pPr>
      <w:r>
        <w:t xml:space="preserve">Building on Tokyo's success, our strategy for Japan expansion includes:</w:t>
      </w:r>
    </w:p>
    <w:p>
      <w:pPr>
        <w:numPr>
          <w:ilvl w:val="0"/>
          <w:numId w:val="1004"/>
        </w:numPr>
        <w:pStyle w:val="Compact"/>
      </w:pPr>
      <w:r>
        <w:rPr>
          <w:bCs/>
          <w:b/>
        </w:rPr>
        <w:t xml:space="preserve">Tokyo-to-National Expansion:</w:t>
      </w:r>
      <w:r>
        <w:t xml:space="preserve"> </w:t>
      </w:r>
      <w:r>
        <w:t xml:space="preserve">Leveraging Tokyo's 18% market share as a proof point to secure contracts with Osaka and Nagoya districts in Q1 2024.</w:t>
      </w:r>
    </w:p>
    <w:p>
      <w:pPr>
        <w:numPr>
          <w:ilvl w:val="0"/>
          <w:numId w:val="1004"/>
        </w:numPr>
        <w:pStyle w:val="Compact"/>
      </w:pPr>
      <w:r>
        <w:rPr>
          <w:bCs/>
          <w:b/>
        </w:rPr>
        <w:t xml:space="preserve">Professor Enterprise Suite:</w:t>
      </w:r>
      <w:r>
        <w:t xml:space="preserve"> </w:t>
      </w:r>
      <w:r>
        <w:t xml:space="preserve">Launching a district-level management module (currently piloted with MBOE) that integrates with Tokyo's existing school administration systems.</w:t>
      </w:r>
    </w:p>
    <w:p>
      <w:pPr>
        <w:numPr>
          <w:ilvl w:val="0"/>
          <w:numId w:val="1004"/>
        </w:numPr>
        <w:pStyle w:val="Compact"/>
      </w:pPr>
      <w:r>
        <w:rPr>
          <w:bCs/>
          <w:b/>
        </w:rPr>
        <w:t xml:space="preserve">Cultural Partnership Program:</w:t>
      </w:r>
      <w:r>
        <w:t xml:space="preserve"> </w:t>
      </w:r>
      <w:r>
        <w:t xml:space="preserve">Formalizing collaboration with the Tokyo Metropolitan Board of Education to co-develop next-gen Professor features based on real classroom feedback.</w:t>
      </w:r>
    </w:p>
    <w:bookmarkEnd w:id="26"/>
    <w:bookmarkStart w:id="27" w:name="Xc70e9ab33d66043d6bb8c3ad22fdd9cb43372e4"/>
    <w:p>
      <w:pPr>
        <w:pStyle w:val="Heading2"/>
      </w:pPr>
      <w:r>
        <w:t xml:space="preserve">VIII. Conclusion: The Professor Advantage in Japan</w:t>
      </w:r>
    </w:p>
    <w:p>
      <w:pPr>
        <w:pStyle w:val="FirstParagraph"/>
      </w:pPr>
      <w:r>
        <w:t xml:space="preserve">This Sales Report conclusively demonstrates that "Professor" has achieved transformative success within Tokyo's education sector through culturally intelligent product design and market execution. The 237% YoY growth is not merely a sales figure—it represents educators' trust in our solution to meet Tokyo's unique pedagogical needs while respecting Japan's educational traditions. As we prepare for nationwide expansion, Professor has established itself as the only edtech platform with both the cultural fluency and technical capability to thrive across Japan's diverse education landscape. The Tokyo market serves as our flagship success story: where Professor doesn't just sell—it becomes an integral part of Tokyo educators' daily practice.</w:t>
      </w:r>
    </w:p>
    <w:p>
      <w:pPr>
        <w:pStyle w:val="BodyText"/>
      </w:pPr>
      <w:r>
        <w:rPr>
          <w:bCs/>
          <w:b/>
        </w:rPr>
        <w:t xml:space="preserve">Final Note:</w:t>
      </w:r>
      <w:r>
        <w:t xml:space="preserve"> </w:t>
      </w:r>
      <w:r>
        <w:t xml:space="preserve">This Sales Report for Professor in Japan Tokyo underscores a critical truth: in the Japanese market, technology must serve pedagogy—not the other way around. Our team's commitment to understanding Tokyo's educational ecosystem has positioned Professor not as another product, but as a trusted partner in Japan's educational advancement.</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Tokyo Japan Market Performance</dc:title>
  <dc:creator/>
  <dc:language>en</dc:language>
  <cp:keywords/>
  <dcterms:created xsi:type="dcterms:W3CDTF">2026-07-23T11:32:08Z</dcterms:created>
  <dcterms:modified xsi:type="dcterms:W3CDTF">2026-07-23T11:32:08Z</dcterms:modified>
</cp:coreProperties>
</file>

<file path=docProps/custom.xml><?xml version="1.0" encoding="utf-8"?>
<Properties xmlns="http://schemas.openxmlformats.org/officeDocument/2006/custom-properties" xmlns:vt="http://schemas.openxmlformats.org/officeDocument/2006/docPropsVTypes"/>
</file>