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Performance</w:t>
      </w:r>
    </w:p>
    <w:bookmarkStart w:id="28" w:name="X4db0fc473df2d33ed6ed25805558c9ad1e9a056"/>
    <w:p>
      <w:pPr>
        <w:pStyle w:val="Heading1"/>
      </w:pPr>
      <w:r>
        <w:t xml:space="preserve">Sales Report: Professor Educational Technology Platform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Q1-Q3 2023 (January 1 - September 30)</w:t>
      </w:r>
    </w:p>
    <w:bookmarkStart w:id="20" w:name="i.-executive-summary"/>
    <w:p>
      <w:pPr>
        <w:pStyle w:val="Heading2"/>
      </w:pPr>
      <w:r>
        <w:t xml:space="preserve">I. Executive Summary</w:t>
      </w:r>
    </w:p>
    <w:p>
      <w:pPr>
        <w:pStyle w:val="FirstParagraph"/>
      </w:pPr>
      <w:r>
        <w:t xml:space="preserve">The Sales Report for the Professor educational technology platform in Kazakhstan Almaty demonstrates exceptional market penetration and customer acquisition success during the first nine months of 2023. As a premier provider of AI-driven academic support solutions, Professor has established itself as the leading edtech partner in Kazakhstan's capital city, achieving 187% year-over-year growth. This Sales Report details strategic initiatives that propelled Professor to dominate Almaty's educational technology landscape while navigating unique market dynamics specific to Kazakhstan. The platform now serves over 42,000 students and 586 institutions across Kazakhstan Almaty, positioning us for sustained expansion throughout Central Asia.</w:t>
      </w:r>
    </w:p>
    <w:bookmarkEnd w:id="20"/>
    <w:bookmarkStart w:id="21" w:name="X0822360bc2db363524e34cb4381395904f54055"/>
    <w:p>
      <w:pPr>
        <w:pStyle w:val="Heading2"/>
      </w:pPr>
      <w:r>
        <w:t xml:space="preserve">II. Market Context: Professor in Kazakhstan Almaty</w:t>
      </w:r>
    </w:p>
    <w:p>
      <w:pPr>
        <w:pStyle w:val="FirstParagraph"/>
      </w:pPr>
      <w:r>
        <w:t xml:space="preserve">Kazakhstan's education sector is undergoing significant digital transformation under the national "Digital Kazakhstan" initiative. As the country's largest city and economic hub, Almaty represents a critical market with 15% of Kazakhstan's university enrollment concentrated within its metropolitan area. Professor entered this market in Q1 2022 with a localized solution addressing key challenges: language barriers (Kazakh/Russian/English), curriculum alignment with Kazakhstani educational standards, and mobile-first accessibility for students across Almaty's diverse neighborhoods from Medeu to Tengiz.</w:t>
      </w:r>
    </w:p>
    <w:p>
      <w:pPr>
        <w:pStyle w:val="BodyText"/>
      </w:pPr>
      <w:r>
        <w:t xml:space="preserve">Crucially, the Professor platform was designed with Kazakhstan-specific pedagogical frameworks in mind. Our partnership with the Ministry of Education of Kazakhstan ensured seamless integration with national curricula, making Professor the only platform offering certified alignment for Grades 5-12. This strategic positioning has been fundamental to our success in Almaty, where government endorsement drives institutional adoption.</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from Kazakhstan Almaty reached $1,850,000 in Q3 2023 (vs. $647,500 in Q3 2022), representing a 185.9% YoY increase. Subscription revenue grew at 197% while corporate training contracts with Almaty's leading enterprises (including KazMunayGas and Air Astana) contributed $386,400 in new business.</w:t>
      </w:r>
    </w:p>
    <w:p>
      <w:pPr>
        <w:pStyle w:val="BodyText"/>
      </w:pPr>
      <w:r>
        <w:rPr>
          <w:bCs/>
          <w:b/>
        </w:rPr>
        <w:t xml:space="preserve">Market Share:</w:t>
      </w:r>
      <w:r>
        <w:t xml:space="preserve"> </w:t>
      </w:r>
      <w:r>
        <w:t xml:space="preserve">Professor now commands 34% of the institutional edtech market in Almaty, up from 12% at the end of 2022. Our most significant achievement was securing contracts with all three major universities in Almaty (Kazakh National University, Korkyt Ata University, and Al-Farabi KazNU) during Q3.</w:t>
      </w:r>
    </w:p>
    <w:p>
      <w:pPr>
        <w:pStyle w:val="BodyText"/>
      </w:pPr>
      <w:r>
        <w:rPr>
          <w:bCs/>
          <w:b/>
        </w:rPr>
        <w:t xml:space="preserve">Customer Acquisition:</w:t>
      </w:r>
      <w:r>
        <w:t xml:space="preserve"> </w:t>
      </w:r>
      <w:r>
        <w:t xml:space="preserve">We onboarded 42,000 new students in Kazakhstan Almaty this year through strategic partnerships with 189 schools and universities. The referral program ("Invite a Professor") drove 37% of new sign-ups, fueled by student satisfaction rates consistently above 4.6/5 on our platform.</w:t>
      </w:r>
    </w:p>
    <w:bookmarkEnd w:id="22"/>
    <w:bookmarkStart w:id="23" w:name="Xecf2785602d0bc522beb765243d0d7a5ab043ef"/>
    <w:p>
      <w:pPr>
        <w:pStyle w:val="Heading2"/>
      </w:pPr>
      <w:r>
        <w:t xml:space="preserve">IV. Key Success Factors in Kazakhstan Almaty</w:t>
      </w:r>
    </w:p>
    <w:p>
      <w:pPr>
        <w:pStyle w:val="FirstParagraph"/>
      </w:pPr>
      <w:r>
        <w:rPr>
          <w:bCs/>
          <w:b/>
        </w:rPr>
        <w:t xml:space="preserve">Localized Product Strategy:</w:t>
      </w:r>
      <w:r>
        <w:t xml:space="preserve"> </w:t>
      </w:r>
      <w:r>
        <w:t xml:space="preserve">Professor's success stems from cultural adaptation beyond basic translation. Our Kazakh language interface includes localized examples (e.g., math problems referencing Kazakhstan's geography), and the platform offers dedicated support during Eid al-Fitr and Nauryz holidays. This cultural intelligence was critical in winning trust across Almaty's diverse demographic.</w:t>
      </w:r>
    </w:p>
    <w:p>
      <w:pPr>
        <w:pStyle w:val="BodyText"/>
      </w:pPr>
      <w:r>
        <w:rPr>
          <w:bCs/>
          <w:b/>
        </w:rPr>
        <w:t xml:space="preserve">Government Partnership:</w:t>
      </w:r>
      <w:r>
        <w:t xml:space="preserve"> </w:t>
      </w:r>
      <w:r>
        <w:t xml:space="preserve">The strategic alliance with Kazakhstan's Ministry of Education enabled Professor to receive official accreditation for all courses. This government backing allowed us to bypass lengthy procurement processes at schools, accelerating sales cycles by 63% in Almaty.</w:t>
      </w:r>
    </w:p>
    <w:p>
      <w:pPr>
        <w:pStyle w:val="BodyText"/>
      </w:pPr>
      <w:r>
        <w:rPr>
          <w:bCs/>
          <w:b/>
        </w:rPr>
        <w:t xml:space="preserve">On-the-Ground Sales Team:</w:t>
      </w:r>
      <w:r>
        <w:t xml:space="preserve"> </w:t>
      </w:r>
      <w:r>
        <w:t xml:space="preserve">Our Almaty-based sales force (27 specialists) understands local educational culture. They conduct weekly workshops at schools like School No. 50 and the International University of Information Technologies, demonstrating Professor's value through live case studies relevant to Kazakhstani students.</w:t>
      </w:r>
    </w:p>
    <w:bookmarkEnd w:id="23"/>
    <w:bookmarkStart w:id="24" w:name="v.-challenges-and-strategic-responses"/>
    <w:p>
      <w:pPr>
        <w:pStyle w:val="Heading2"/>
      </w:pPr>
      <w:r>
        <w:t xml:space="preserve">V. Challenges and Strategic Responses</w:t>
      </w:r>
    </w:p>
    <w:p>
      <w:pPr>
        <w:pStyle w:val="FirstParagraph"/>
      </w:pPr>
      <w:r>
        <w:t xml:space="preserve">Initial challenges included resistance from traditional educators and internet infrastructure limitations in certain Almaty districts. Our Sales Report identifies two key resolutions:</w:t>
      </w:r>
    </w:p>
    <w:p>
      <w:pPr>
        <w:numPr>
          <w:ilvl w:val="0"/>
          <w:numId w:val="1001"/>
        </w:numPr>
        <w:pStyle w:val="Compact"/>
      </w:pPr>
      <w:r>
        <w:rPr>
          <w:bCs/>
          <w:b/>
        </w:rPr>
        <w:t xml:space="preserve">Infrastructure Adaptation:</w:t>
      </w:r>
      <w:r>
        <w:t xml:space="preserve"> </w:t>
      </w:r>
      <w:r>
        <w:t xml:space="preserve">Professor developed a low-bandwidth mode for students in areas with unreliable connectivity (e.g., Zhetisu region outskirts), increasing platform accessibility by 41%.</w:t>
      </w:r>
    </w:p>
    <w:p>
      <w:pPr>
        <w:numPr>
          <w:ilvl w:val="0"/>
          <w:numId w:val="1001"/>
        </w:numPr>
        <w:pStyle w:val="Compact"/>
      </w:pPr>
      <w:r>
        <w:rPr>
          <w:bCs/>
          <w:b/>
        </w:rPr>
        <w:t xml:space="preserve">Educator Training Programs:</w:t>
      </w:r>
      <w:r>
        <w:t xml:space="preserve"> </w:t>
      </w:r>
      <w:r>
        <w:t xml:space="preserve">We launched the "Professor Mentor" certification for teachers, addressing resistance through professional development. This initiative resulted in a 78% reduction in teacher objections to adoption within Almaty.</w:t>
      </w:r>
    </w:p>
    <w:bookmarkEnd w:id="24"/>
    <w:bookmarkStart w:id="25" w:name="X2f03420497e515f890b5993fecbf956b4f7d73e"/>
    <w:p>
      <w:pPr>
        <w:pStyle w:val="Heading2"/>
      </w:pPr>
      <w:r>
        <w:t xml:space="preserve">VI. Customer Testimonials from Kazakhstan Almaty</w:t>
      </w:r>
    </w:p>
    <w:p>
      <w:pPr>
        <w:pStyle w:val="FirstParagraph"/>
      </w:pPr>
      <w:r>
        <w:t xml:space="preserve">"Before Professor, my students struggled with Russian-language STEM materials. Now, they excel with Kazakh-adapted content and personalized feedback," shared Aigul Sarsembaeva, Head of Mathematics at School #15 in Almaty.</w:t>
      </w:r>
    </w:p>
    <w:p>
      <w:pPr>
        <w:pStyle w:val="BodyText"/>
      </w:pPr>
      <w:r>
        <w:t xml:space="preserve">From a corporate perspective: "Professor's workforce development modules reduced training costs for our Almaty branch by 32% while improving employee performance metrics," noted Dmitry Volkov, HR Director at KASE Group.</w:t>
      </w:r>
    </w:p>
    <w:bookmarkEnd w:id="25"/>
    <w:bookmarkStart w:id="26" w:name="vii.-future-outlook-strategic-priorities"/>
    <w:p>
      <w:pPr>
        <w:pStyle w:val="Heading2"/>
      </w:pPr>
      <w:r>
        <w:t xml:space="preserve">VII. Future Outlook &amp; Strategic Priorities</w:t>
      </w:r>
    </w:p>
    <w:p>
      <w:pPr>
        <w:pStyle w:val="FirstParagraph"/>
      </w:pPr>
      <w:r>
        <w:t xml:space="preserve">Based on this Sales Report, Professor will prioritize three initiatives for Q4 2023 and beyond:</w:t>
      </w:r>
    </w:p>
    <w:p>
      <w:pPr>
        <w:numPr>
          <w:ilvl w:val="0"/>
          <w:numId w:val="1002"/>
        </w:numPr>
        <w:pStyle w:val="Compact"/>
      </w:pPr>
      <w:r>
        <w:rPr>
          <w:bCs/>
          <w:b/>
        </w:rPr>
        <w:t xml:space="preserve">Expansion into Rural Kazakhstan:</w:t>
      </w:r>
      <w:r>
        <w:t xml:space="preserve"> </w:t>
      </w:r>
      <w:r>
        <w:t xml:space="preserve">Leveraging Almaty's success, we'll deploy offline-enabled Professor kits to 50 schools in rural regions via our Almaty-based logistics hub.</w:t>
      </w:r>
    </w:p>
    <w:p>
      <w:pPr>
        <w:numPr>
          <w:ilvl w:val="0"/>
          <w:numId w:val="1002"/>
        </w:numPr>
        <w:pStyle w:val="Compact"/>
      </w:pPr>
      <w:r>
        <w:rPr>
          <w:bCs/>
          <w:b/>
        </w:rPr>
        <w:t xml:space="preserve">Kazakhstani Content Development Center:</w:t>
      </w:r>
      <w:r>
        <w:t xml:space="preserve"> </w:t>
      </w:r>
      <w:r>
        <w:t xml:space="preserve">Establishing a dedicated content team in Almaty to create 12 new curriculum-aligned courses for Grade 7-9, scheduled for launch Q1 2024.</w:t>
      </w:r>
    </w:p>
    <w:p>
      <w:pPr>
        <w:numPr>
          <w:ilvl w:val="0"/>
          <w:numId w:val="1002"/>
        </w:numPr>
        <w:pStyle w:val="Compact"/>
      </w:pPr>
      <w:r>
        <w:rPr>
          <w:bCs/>
          <w:b/>
        </w:rPr>
        <w:t xml:space="preserve">Sustainability Partnership:</w:t>
      </w:r>
      <w:r>
        <w:t xml:space="preserve"> </w:t>
      </w:r>
      <w:r>
        <w:t xml:space="preserve">Launching "Professor Green School" initiative with Almaty's environmental agencies to promote digital learning as an eco-friendly alternative to printed materials.</w:t>
      </w:r>
    </w:p>
    <w:bookmarkEnd w:id="26"/>
    <w:bookmarkStart w:id="27" w:name="viii.-conclusion"/>
    <w:p>
      <w:pPr>
        <w:pStyle w:val="Heading2"/>
      </w:pPr>
      <w:r>
        <w:t xml:space="preserve">VIII. Conclusion</w:t>
      </w:r>
    </w:p>
    <w:p>
      <w:pPr>
        <w:pStyle w:val="FirstParagraph"/>
      </w:pPr>
      <w:r>
        <w:t xml:space="preserve">This comprehensive Sales Report confirms Professor's strategic dominance in Kazakhstan Almaty, transforming from a new entrant to market leader within 18 months. Our success stems from deep cultural integration, government collaboration, and unwavering focus on Kazakhstani educational needs. As we enter the final quarter of 2023, Professor is positioned not just as an edtech provider in Kazakhstan Almaty but as a catalyst for national educational advancement.</w:t>
      </w:r>
    </w:p>
    <w:p>
      <w:pPr>
        <w:pStyle w:val="BodyText"/>
      </w:pPr>
      <w:r>
        <w:t xml:space="preserve">The Sales Report demonstrates that when global innovation meets local context—exemplified by Professor's approach in Kazakhstan Almaty—the results are transformative. We project 2023 revenue from this market will exceed $2.7 million, solidifying our leadership and setting the stage for regional expansion across Central Asia. Professor has proven that with the right localization strategy, educational technology can become an indispensable partner in Kazakhstan's digital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Kazakhstan Almaty Market Performance</dc:title>
  <dc:creator/>
  <dc:language>en</dc:language>
  <cp:keywords/>
  <dcterms:created xsi:type="dcterms:W3CDTF">2026-07-24T03:40:13Z</dcterms:created>
  <dcterms:modified xsi:type="dcterms:W3CDTF">2026-07-24T03:40:13Z</dcterms:modified>
</cp:coreProperties>
</file>

<file path=docProps/custom.xml><?xml version="1.0" encoding="utf-8"?>
<Properties xmlns="http://schemas.openxmlformats.org/officeDocument/2006/custom-properties" xmlns:vt="http://schemas.openxmlformats.org/officeDocument/2006/docPropsVTypes"/>
</file>