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Professor</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5cdc0d2a5dd010cc649e884ec77c88e2d59d34e"/>
    <w:p>
      <w:pPr>
        <w:pStyle w:val="Heading1"/>
      </w:pPr>
      <w:r>
        <w:t xml:space="preserve">Sales Report for Professor in Mexico Mexico City: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Professor Corporation</w:t>
      </w:r>
      <w:r>
        <w:br/>
      </w:r>
      <w:r>
        <w:rPr>
          <w:bCs/>
          <w:b/>
        </w:rPr>
        <w:t xml:space="preserve">Report Period:</w:t>
      </w:r>
      <w:r>
        <w:t xml:space="preserve"> </w:t>
      </w:r>
      <w:r>
        <w:t xml:space="preserve">July 1 - September 30, 2023</w:t>
      </w:r>
      <w:r>
        <w:br/>
      </w:r>
      <w:r>
        <w:rPr>
          <w:bCs/>
          <w:b/>
        </w:rPr>
        <w:t xml:space="preserve">Location Focus:</w:t>
      </w:r>
      <w:r>
        <w:t xml:space="preserve"> </w:t>
      </w:r>
      <w:r>
        <w:t xml:space="preserve">Mexico City, Mexico (Mexico Mexico City)</w:t>
      </w:r>
    </w:p>
    <w:bookmarkStart w:id="20" w:name="i.-executive-summary"/>
    <w:p>
      <w:pPr>
        <w:pStyle w:val="Heading2"/>
      </w:pPr>
      <w:r>
        <w:t xml:space="preserve">I. Executive Summary</w:t>
      </w:r>
    </w:p>
    <w:p>
      <w:pPr>
        <w:pStyle w:val="FirstParagraph"/>
      </w:pPr>
      <w:r>
        <w:t xml:space="preserve">This comprehensive Sales Report details Professor Corporation's operational performance across the vibrant market of Mexico Mexico City during the third quarter of 2023. Despite regional economic fluctuations, Professor achieved remarkable growth in educational technology solutions, capturing 18.7% market share in Mexico City—a territory we strategically prioritize as our flagship Latin American hub. The Q3 report demonstrates a 24% YoY revenue increase to $4.8M USD, driven by unprecedented adoption of our premium educator training platform and institutional partnerships across Mexico City's public school network. This success positions Professor as the undisputed leader in educational innovation within Mexico Mexico City, with measurable impacts on teacher efficacy and student outcomes.</w:t>
      </w:r>
    </w:p>
    <w:bookmarkEnd w:id="20"/>
    <w:bookmarkStart w:id="21" w:name="ii.-market-context-why-mexico-city"/>
    <w:p>
      <w:pPr>
        <w:pStyle w:val="Heading2"/>
      </w:pPr>
      <w:r>
        <w:t xml:space="preserve">II. Market Context: Why Mexico City?</w:t>
      </w:r>
    </w:p>
    <w:p>
      <w:pPr>
        <w:pStyle w:val="FirstParagraph"/>
      </w:pPr>
      <w:r>
        <w:t xml:space="preserve">Mexico City represents a critical growth frontier for Professor Corporation, serving as both the cultural epicenter of Mexican education and the largest urban market in Latin America (population 21.3 million). The city's unique ecosystem—comprising 5,400 public schools, 37 universities, and robust government initiatives like "Educación Digital 2025"—creates unparalleled opportunities for Professor's mission-driven solutions. In Mexico Mexico City specifically, we've observed a 32% year-over-year surge in demand for AI-enhanced teaching tools following the city's recent curriculum modernization mandate. This market saturation of traditional edtech vendors makes our "Professor" brand—renowned for its culturally adaptive content and local educator co-creation model—particularly valuable. Our Mexico City office, established in 2020, now serves as the nerve center for all Latin American operations.</w:t>
      </w:r>
    </w:p>
    <w:bookmarkEnd w:id="21"/>
    <w:bookmarkStart w:id="22" w:name="iii.-q3-sales-performance-highlights"/>
    <w:p>
      <w:pPr>
        <w:pStyle w:val="Heading2"/>
      </w:pPr>
      <w:r>
        <w:t xml:space="preserve">III. Q3 Sales Performance Highlights</w:t>
      </w:r>
    </w:p>
    <w:p>
      <w:pPr>
        <w:pStyle w:val="FirstParagraph"/>
      </w:pPr>
      <w:r>
        <w:t xml:space="preserve">Product Line</w:t>
      </w:r>
    </w:p>
    <w:p>
      <w:pPr>
        <w:pStyle w:val="BodyText"/>
      </w:pPr>
      <w:r>
        <w:t xml:space="preserve">Revenue (Q3)</w:t>
      </w:r>
    </w:p>
    <w:p>
      <w:pPr>
        <w:pStyle w:val="BodyText"/>
      </w:pPr>
      <w:r>
        <w:t xml:space="preserve">% Growth vs Q2</w:t>
      </w:r>
    </w:p>
    <w:p>
      <w:pPr>
        <w:pStyle w:val="BodyText"/>
      </w:pPr>
      <w:r>
        <w:t xml:space="preserve">Market Share (Mexico City)</w:t>
      </w:r>
    </w:p>
    <w:p>
      <w:pPr>
        <w:pStyle w:val="BodyText"/>
      </w:pPr>
      <w:r>
        <w:t xml:space="preserve">Professor Pro: Institutional LMS</w:t>
      </w:r>
    </w:p>
    <w:p>
      <w:pPr>
        <w:pStyle w:val="BodyText"/>
      </w:pPr>
      <w:r>
        <w:t xml:space="preserve">$2.9M USD</w:t>
      </w:r>
    </w:p>
    <w:p>
      <w:pPr>
        <w:pStyle w:val="BodyText"/>
      </w:pPr>
      <w:r>
        <w:t xml:space="preserve">+31%</w:t>
      </w:r>
    </w:p>
    <w:p>
      <w:pPr>
        <w:pStyle w:val="BodyText"/>
      </w:pPr>
      <w:r>
        <w:t xml:space="preserve">24.5%</w:t>
      </w:r>
    </w:p>
    <w:p>
      <w:pPr>
        <w:pStyle w:val="BodyText"/>
      </w:pPr>
      <w:r>
        <w:t xml:space="preserve">Professor Academy: Teacher Certification</w:t>
      </w:r>
    </w:p>
    <w:p>
      <w:pPr>
        <w:pStyle w:val="BodyText"/>
      </w:pPr>
      <w:r>
        <w:t xml:space="preserve">$1.6M USD</w:t>
      </w:r>
    </w:p>
    <w:p>
      <w:pPr>
        <w:pStyle w:val="BodyText"/>
      </w:pPr>
      <w:r>
        <w:t xml:space="preserve">+27%</w:t>
      </w:r>
    </w:p>
    <w:p>
      <w:pPr>
        <w:pStyle w:val="BodyText"/>
      </w:pPr>
      <w:r>
        <w:br/>
      </w:r>
    </w:p>
    <w:p>
      <w:pPr>
        <w:pStyle w:val="BodyText"/>
      </w:pPr>
      <w:r>
        <w:t xml:space="preserve">38.9%</w:t>
      </w:r>
    </w:p>
    <w:p>
      <w:pPr>
        <w:pStyle w:val="BodyText"/>
      </w:pPr>
      <w:r>
        <w:br/>
      </w:r>
    </w:p>
    <w:p>
      <w:pPr>
        <w:pStyle w:val="BodyText"/>
      </w:pPr>
      <w:r>
        <w:t xml:space="preserve">Professor Mobile: Student Apps</w:t>
      </w:r>
    </w:p>
    <w:p>
      <w:pPr>
        <w:pStyle w:val="BodyText"/>
      </w:pPr>
      <w:r>
        <w:t xml:space="preserve">$0.3M USD</w:t>
      </w:r>
    </w:p>
    <w:p>
      <w:pPr>
        <w:pStyle w:val="BodyText"/>
      </w:pPr>
      <w:r>
        <w:t xml:space="preserve">+15%</w:t>
      </w:r>
    </w:p>
    <w:p>
      <w:pPr>
        <w:pStyle w:val="BodyText"/>
      </w:pPr>
      <w:r>
        <w:br/>
      </w:r>
    </w:p>
    <w:p>
      <w:pPr>
        <w:pStyle w:val="BodyText"/>
      </w:pPr>
      <w:r>
        <w:t xml:space="preserve">12.6%</w:t>
      </w:r>
    </w:p>
    <w:p>
      <w:pPr>
        <w:pStyle w:val="BodyText"/>
      </w:pPr>
      <w:r>
        <w:br/>
      </w:r>
    </w:p>
    <w:p>
      <w:pPr>
        <w:pStyle w:val="BodyText"/>
      </w:pPr>
      <w:r>
        <w:t xml:space="preserve">Key growth catalysts include:</w:t>
      </w:r>
    </w:p>
    <w:p>
      <w:pPr>
        <w:numPr>
          <w:ilvl w:val="0"/>
          <w:numId w:val="1001"/>
        </w:numPr>
        <w:pStyle w:val="Compact"/>
      </w:pPr>
      <w:r>
        <w:t xml:space="preserve">A strategic partnership with Mexico City's Secretaría de Educación Pública (SEP), securing 42 public schools for Professor Pro implementation</w:t>
      </w:r>
    </w:p>
    <w:p>
      <w:pPr>
        <w:numPr>
          <w:ilvl w:val="0"/>
          <w:numId w:val="1001"/>
        </w:numPr>
        <w:pStyle w:val="Compact"/>
      </w:pPr>
      <w:r>
        <w:t xml:space="preserve">Launch of "Profesor en Casa" initiative—a localized mobile app addressing rural-urban educational gaps in Mexico City suburbs</w:t>
      </w:r>
    </w:p>
    <w:bookmarkEnd w:id="22"/>
    <w:bookmarkStart w:id="23" w:name="X9fd612421add84b2eb575640b4469fe56bb4e4f"/>
    <w:p>
      <w:pPr>
        <w:pStyle w:val="Heading2"/>
      </w:pPr>
      <w:r>
        <w:t xml:space="preserve">IV. Customer Acquisition Strategy: Mexico Mexico City Focus</w:t>
      </w:r>
    </w:p>
    <w:p>
      <w:pPr>
        <w:pStyle w:val="FirstParagraph"/>
      </w:pPr>
      <w:r>
        <w:t xml:space="preserve">Our success in Mexico Mexico City stems from hyper-localized engagement. Unlike competitors using generic approaches, Professor's on-ground team in the city developed:</w:t>
      </w:r>
    </w:p>
    <w:p>
      <w:pPr>
        <w:numPr>
          <w:ilvl w:val="0"/>
          <w:numId w:val="1002"/>
        </w:numPr>
        <w:pStyle w:val="Compact"/>
      </w:pPr>
      <w:r>
        <w:rPr>
          <w:bCs/>
          <w:b/>
        </w:rPr>
        <w:t xml:space="preserve">Cultural Integration Workshops:</w:t>
      </w:r>
      <w:r>
        <w:t xml:space="preserve"> </w:t>
      </w:r>
      <w:r>
        <w:t xml:space="preserve">Monthly sessions with Mexican educators co-creating content that reflects local curricula (e.g., integrating Aztec history into digital literacy modules)</w:t>
      </w:r>
    </w:p>
    <w:p>
      <w:pPr>
        <w:numPr>
          <w:ilvl w:val="0"/>
          <w:numId w:val="1002"/>
        </w:numPr>
        <w:pStyle w:val="Compact"/>
      </w:pPr>
      <w:r>
        <w:rPr>
          <w:bCs/>
          <w:b/>
        </w:rPr>
        <w:t xml:space="preserve">Government Liaison Program:</w:t>
      </w:r>
      <w:r>
        <w:t xml:space="preserve"> </w:t>
      </w:r>
      <w:r>
        <w:t xml:space="preserve">Dedicated team navigating Mexico City's bureaucratic landscape, accelerating SEP contract approvals by 40%</w:t>
      </w:r>
    </w:p>
    <w:p>
      <w:pPr>
        <w:numPr>
          <w:ilvl w:val="0"/>
          <w:numId w:val="1002"/>
        </w:numPr>
        <w:pStyle w:val="Compact"/>
      </w:pPr>
      <w:r>
        <w:rPr>
          <w:bCs/>
          <w:b/>
        </w:rPr>
        <w:t xml:space="preserve">School District Partnerships:</w:t>
      </w:r>
      <w:r>
        <w:t xml:space="preserve"> </w:t>
      </w:r>
      <w:r>
        <w:t xml:space="preserve">"Professor Ambassador" network of 127 certified educators in Mexico City schools driving peer-to-peer adoption</w:t>
      </w:r>
    </w:p>
    <w:p>
      <w:pPr>
        <w:pStyle w:val="FirstParagraph"/>
      </w:pPr>
      <w:r>
        <w:t xml:space="preserve">This community-centered strategy generated a 68% customer retention rate—significantly above the industry average of 52% for Latin American edtech. Notably, teacher referrals accounted for 57% of new institutional contracts in Mexico Mexico City during Q3.</w:t>
      </w:r>
    </w:p>
    <w:bookmarkEnd w:id="23"/>
    <w:bookmarkStart w:id="24" w:name="v.-challenges-and-strategic-responses"/>
    <w:p>
      <w:pPr>
        <w:pStyle w:val="Heading2"/>
      </w:pPr>
      <w:r>
        <w:t xml:space="preserve">V. Challenges and Strategic Responses</w:t>
      </w:r>
    </w:p>
    <w:p>
      <w:pPr>
        <w:pStyle w:val="FirstParagraph"/>
      </w:pPr>
      <w:r>
        <w:t xml:space="preserve">Despite growth, we faced unique challenges specific to the Mexico City market:</w:t>
      </w:r>
    </w:p>
    <w:p>
      <w:pPr>
        <w:numPr>
          <w:ilvl w:val="0"/>
          <w:numId w:val="1003"/>
        </w:numPr>
        <w:pStyle w:val="Compact"/>
      </w:pPr>
      <w:r>
        <w:rPr>
          <w:bCs/>
          <w:b/>
        </w:rPr>
        <w:t xml:space="preserve">Infrastructure Limitations:</w:t>
      </w:r>
      <w:r>
        <w:t xml:space="preserve"> </w:t>
      </w:r>
      <w:r>
        <w:t xml:space="preserve">Inconsistent high-speed internet in 30% of Mexico City public schools necessitated offline-first solutions. Professor developed "Professor Lite" (low-bandwidth app), boosting adoption by 22% in underserved boroughs.</w:t>
      </w:r>
    </w:p>
    <w:p>
      <w:pPr>
        <w:numPr>
          <w:ilvl w:val="0"/>
          <w:numId w:val="1003"/>
        </w:numPr>
        <w:pStyle w:val="Compact"/>
      </w:pPr>
      <w:r>
        <w:rPr>
          <w:bCs/>
          <w:b/>
        </w:rPr>
        <w:t xml:space="preserve">Cultural Misalignment:</w:t>
      </w:r>
      <w:r>
        <w:t xml:space="preserve"> </w:t>
      </w:r>
      <w:r>
        <w:t xml:space="preserve">Initial English-heavy content confused educators. Our Mexico City team implemented bilingual (Spanish/English) onboarding, increasing user engagement by 45% within two months.</w:t>
      </w:r>
    </w:p>
    <w:p>
      <w:pPr>
        <w:numPr>
          <w:ilvl w:val="0"/>
          <w:numId w:val="1003"/>
        </w:numPr>
        <w:pStyle w:val="Compact"/>
      </w:pPr>
      <w:r>
        <w:rPr>
          <w:bCs/>
          <w:b/>
        </w:rPr>
        <w:t xml:space="preserve">Regulatory Complexity:</w:t>
      </w:r>
      <w:r>
        <w:t xml:space="preserve"> </w:t>
      </w:r>
      <w:r>
        <w:t xml:space="preserve">Mexico City's data privacy laws required specialized compliance protocols. We established a local legal unit in Coyoacán, ensuring full GDPR+Mexican Law adherence and building trust with municipal authorities.</w:t>
      </w:r>
    </w:p>
    <w:bookmarkEnd w:id="24"/>
    <w:bookmarkStart w:id="25" w:name="vi.-financial-impact-analysis"/>
    <w:p>
      <w:pPr>
        <w:pStyle w:val="Heading2"/>
      </w:pPr>
      <w:r>
        <w:t xml:space="preserve">VI. Financial Impact Analysis</w:t>
      </w:r>
    </w:p>
    <w:p>
      <w:pPr>
        <w:pStyle w:val="FirstParagraph"/>
      </w:pPr>
      <w:r>
        <w:t xml:space="preserve">The Mexico Mexico City operation contributed 63% of Professor Corporation's total Q3 revenue while requiring only 41% of our global marketing budget. This efficiency stems from our city-centric infrastructure—our Mexico City office handles all regional support, reducing customer response times from 72 to 8 hours. Key financial metrics:</w:t>
      </w:r>
    </w:p>
    <w:p>
      <w:pPr>
        <w:numPr>
          <w:ilvl w:val="0"/>
          <w:numId w:val="1004"/>
        </w:numPr>
        <w:pStyle w:val="Compact"/>
      </w:pPr>
      <w:r>
        <w:t xml:space="preserve">Customer Acquisition Cost (CAC): $389 vs industry average of $562 in Mexico City</w:t>
      </w:r>
    </w:p>
    <w:p>
      <w:pPr>
        <w:numPr>
          <w:ilvl w:val="0"/>
          <w:numId w:val="1004"/>
        </w:numPr>
        <w:pStyle w:val="Compact"/>
      </w:pPr>
      <w:r>
        <w:t xml:space="preserve">Revenue per Employee: $148,000 (highest in Latin America region)</w:t>
      </w:r>
    </w:p>
    <w:p>
      <w:pPr>
        <w:numPr>
          <w:ilvl w:val="0"/>
          <w:numId w:val="1004"/>
        </w:numPr>
        <w:pStyle w:val="Compact"/>
      </w:pPr>
      <w:r>
        <w:t xml:space="preserve">Lifetime Value (LTV): 5.7x CAC—exceeding global benchmark by 19%</w:t>
      </w:r>
    </w:p>
    <w:bookmarkEnd w:id="25"/>
    <w:bookmarkStart w:id="26" w:name="Xc955259f46645d3535b7ba66efa4c578695fb61"/>
    <w:p>
      <w:pPr>
        <w:pStyle w:val="Heading2"/>
      </w:pPr>
      <w:r>
        <w:t xml:space="preserve">VII. Future Roadmap for Mexico Mexico City</w:t>
      </w:r>
    </w:p>
    <w:p>
      <w:pPr>
        <w:pStyle w:val="FirstParagraph"/>
      </w:pPr>
      <w:r>
        <w:t xml:space="preserve">Building on Q3 momentum, Professor will intensify focus in Mexico City through:</w:t>
      </w:r>
    </w:p>
    <w:p>
      <w:pPr>
        <w:numPr>
          <w:ilvl w:val="0"/>
          <w:numId w:val="1005"/>
        </w:numPr>
        <w:pStyle w:val="Compact"/>
      </w:pPr>
      <w:r>
        <w:rPr>
          <w:bCs/>
          <w:b/>
        </w:rPr>
        <w:t xml:space="preserve">"Professor Digital Academy" Expansion:</w:t>
      </w:r>
      <w:r>
        <w:t xml:space="preserve"> </w:t>
      </w:r>
      <w:r>
        <w:t xml:space="preserve">Launching 8 new physical training hubs across Mexico City by Q1 2024, targeting 50% increase in teacher certification enrollments</w:t>
      </w:r>
    </w:p>
    <w:p>
      <w:pPr>
        <w:numPr>
          <w:ilvl w:val="0"/>
          <w:numId w:val="1005"/>
        </w:numPr>
        <w:pStyle w:val="Compact"/>
      </w:pPr>
      <w:r>
        <w:rPr>
          <w:bCs/>
          <w:b/>
        </w:rPr>
        <w:t xml:space="preserve">Sustainability Initiative:</w:t>
      </w:r>
      <w:r>
        <w:t xml:space="preserve"> </w:t>
      </w:r>
      <w:r>
        <w:t xml:space="preserve">Partnering with Mexico City's "Verde en la Ciudad" program to deploy solar-powered digital kiosks in public school neighborhoods</w:t>
      </w:r>
    </w:p>
    <w:p>
      <w:pPr>
        <w:numPr>
          <w:ilvl w:val="0"/>
          <w:numId w:val="1005"/>
        </w:numPr>
        <w:pStyle w:val="Compact"/>
      </w:pPr>
      <w:r>
        <w:rPr>
          <w:bCs/>
          <w:b/>
        </w:rPr>
        <w:t xml:space="preserve">AI Localization Project:</w:t>
      </w:r>
      <w:r>
        <w:t xml:space="preserve"> </w:t>
      </w:r>
      <w:r>
        <w:t xml:space="preserve">Developing Spanish-language AI tutor trained on Mexican curriculum data, slated for Q2 2024 deployment</w:t>
      </w:r>
    </w:p>
    <w:p>
      <w:pPr>
        <w:pStyle w:val="FirstParagraph"/>
      </w:pPr>
      <w:r>
        <w:t xml:space="preserve">This strategic deepening in Mexico Mexico City aligns with our 5-year vision to make Professor the foundational education technology platform across all of Latin America. The city's educational transformation—where we are now embedded as a systemic partner rather than vendor—proves that culturally intelligent solutions drive sustainable growth.</w:t>
      </w:r>
    </w:p>
    <w:bookmarkEnd w:id="26"/>
    <w:bookmarkStart w:id="27" w:name="viii.-conclusion"/>
    <w:p>
      <w:pPr>
        <w:pStyle w:val="Heading2"/>
      </w:pPr>
      <w:r>
        <w:t xml:space="preserve">VIII. Conclusion</w:t>
      </w:r>
    </w:p>
    <w:p>
      <w:pPr>
        <w:pStyle w:val="FirstParagraph"/>
      </w:pPr>
      <w:r>
        <w:t xml:space="preserve">The Q3 Sales Report for Professor in Mexico Mexico City delivers unequivocal evidence: when innovation meets cultural precision, market leadership follows. By making Mexico City the epicenter of our Latin American operations—where we've built not just a business presence but a community trust—we've turned educational challenges into growth opportunities. The 24% revenue surge this quarter isn't merely an operational win; it's validation of Professor's core philosophy: education technology must be as diverse and dynamic as the students it serves. As we enter Q4, Mexico City will remain our strategic compass, proving that excellence in one market creates a blueprint for global expansion. The future of learning is local, and Professor has positioned itself at the heart of Mexico City's educational renaissance.</w:t>
      </w:r>
    </w:p>
    <w:p>
      <w:pPr>
        <w:pStyle w:val="BodyText"/>
      </w:pPr>
      <w:r>
        <w:rPr>
          <w:bCs/>
          <w:b/>
        </w:rPr>
        <w:t xml:space="preserve">Prepared By:</w:t>
      </w:r>
      <w:r>
        <w:t xml:space="preserve"> </w:t>
      </w:r>
      <w:r>
        <w:t xml:space="preserve">Maria Gonzalez, Director of Latin American Operations, Professor Corporation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Professor in Mexico Mexico City</dc:title>
  <dc:creator/>
  <dc:language>en</dc:language>
  <cp:keywords/>
  <dcterms:created xsi:type="dcterms:W3CDTF">2026-07-21T06:21:33Z</dcterms:created>
  <dcterms:modified xsi:type="dcterms:W3CDTF">2026-07-21T06:21:33Z</dcterms:modified>
</cp:coreProperties>
</file>

<file path=docProps/custom.xml><?xml version="1.0" encoding="utf-8"?>
<Properties xmlns="http://schemas.openxmlformats.org/officeDocument/2006/custom-properties" xmlns:vt="http://schemas.openxmlformats.org/officeDocument/2006/docPropsVTypes"/>
</file>