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p>
      <w:pPr>
        <w:pStyle w:val="FirstParagraph"/>
      </w:pPr>
      <w:r>
        <w:t xml:space="preserve">OFFICIAL SALES REPORT: PROFESSOR BRAND MARKET PERFORMANCE IN MYANMAR YANGON</w:t>
      </w:r>
    </w:p>
    <w:p>
      <w:pPr>
        <w:pStyle w:val="BodyText"/>
      </w:pPr>
      <w:r>
        <w:rPr>
          <w:bCs/>
          <w:b/>
        </w:rPr>
        <w:t xml:space="preserve">Date:</w:t>
      </w:r>
      <w:r>
        <w:t xml:space="preserve"> </w:t>
      </w:r>
      <w:r>
        <w:t xml:space="preserve">October 26, 2023 |</w:t>
      </w:r>
      <w:r>
        <w:t xml:space="preserve"> </w:t>
      </w:r>
      <w:r>
        <w:rPr>
          <w:bCs/>
          <w:b/>
        </w:rPr>
        <w:t xml:space="preserve">Reporting Period:</w:t>
      </w:r>
      <w:r>
        <w:t xml:space="preserve"> </w:t>
      </w:r>
      <w:r>
        <w:t xml:space="preserve">Q3 2023 (July 1 - September 30) |</w:t>
      </w:r>
      <w:r>
        <w:t xml:space="preserve"> </w:t>
      </w:r>
      <w:r>
        <w:rPr>
          <w:bCs/>
          <w:b/>
        </w:rPr>
        <w:t xml:space="preserve">Prepared For:</w:t>
      </w:r>
      <w:r>
        <w:t xml:space="preserve"> </w:t>
      </w:r>
      <w:r>
        <w:t xml:space="preserve">Global Management Team</w:t>
      </w:r>
    </w:p>
    <w:p>
      <w:pPr>
        <w:pStyle w:val="BodyText"/>
      </w:pPr>
      <w:r>
        <w:t xml:space="preserve">This comprehensive Sales Report details the operational performance of the</w:t>
      </w:r>
      <w:r>
        <w:t xml:space="preserve"> </w:t>
      </w:r>
      <w:r>
        <w:t xml:space="preserve">Professor</w:t>
      </w:r>
      <w:r>
        <w:t xml:space="preserve"> </w:t>
      </w:r>
      <w:r>
        <w:t xml:space="preserve">educational technology brand across Yangon, Myanmar – Southeast Asia's most dynamic market for digital learning solutions. As the largest city and economic hub of</w:t>
      </w:r>
      <w:r>
        <w:t xml:space="preserve"> </w:t>
      </w:r>
      <w:r>
        <w:t xml:space="preserve">Myanmar Yangon</w:t>
      </w:r>
      <w:r>
        <w:t xml:space="preserve">, this strategic location has demonstrated exceptional growth potential for our premium academic platform, validating our market-entry strategy.</w:t>
      </w:r>
    </w:p>
    <w:bookmarkStart w:id="20" w:name="Xbbde3222953e2b25c57851e42d1f6aef60f035d"/>
    <w:p>
      <w:pPr>
        <w:pStyle w:val="Heading2"/>
      </w:pPr>
      <w:r>
        <w:t xml:space="preserve">EXECUTIVE SUMMARY: PROFESSOR'S YANGON MARKET DOMINANCE</w:t>
      </w:r>
    </w:p>
    <w:p>
      <w:pPr>
        <w:pStyle w:val="FirstParagraph"/>
      </w:pPr>
      <w:r>
        <w:t xml:space="preserve">The Q3 2023 Sales Report confirms that the</w:t>
      </w:r>
      <w:r>
        <w:t xml:space="preserve"> </w:t>
      </w:r>
      <w:r>
        <w:t xml:space="preserve">Professor</w:t>
      </w:r>
      <w:r>
        <w:t xml:space="preserve"> </w:t>
      </w:r>
      <w:r>
        <w:t xml:space="preserve">brand achieved unprecedented market penetration in Yangon, generating ₫18.7 billion (US$10.4 million) in revenue – a 68% YoY increase and representing 34% of total Southeast Asian sales. This exceptional performance positions</w:t>
      </w:r>
      <w:r>
        <w:t xml:space="preserve"> </w:t>
      </w:r>
      <w:r>
        <w:t xml:space="preserve">Myanmar Yangon</w:t>
      </w:r>
      <w:r>
        <w:t xml:space="preserve"> </w:t>
      </w:r>
      <w:r>
        <w:t xml:space="preserve">as our fastest-growing metropolitan market globally. Key drivers include government education partnerships, university adoption, and high demand for localized English-language learning tools.</w:t>
      </w:r>
    </w:p>
    <w:p>
      <w:pPr>
        <w:pStyle w:val="BodyText"/>
      </w:pPr>
      <w:r>
        <w:t xml:space="preserve">Most significantly, the</w:t>
      </w:r>
      <w:r>
        <w:t xml:space="preserve"> </w:t>
      </w:r>
      <w:r>
        <w:t xml:space="preserve">Professor</w:t>
      </w:r>
      <w:r>
        <w:t xml:space="preserve"> </w:t>
      </w:r>
      <w:r>
        <w:t xml:space="preserve">brand achieved 22% market share in Yangon's digital education sector – surpassing all competitors by 8 percentage points. This success stems from our culturally tailored curriculum aligned with Myanmar's National Education Law and strategic partnerships with leading institutions like Yangon University of Economics and Mandalay University. The</w:t>
      </w:r>
      <w:r>
        <w:t xml:space="preserve"> </w:t>
      </w:r>
      <w:r>
        <w:t xml:space="preserve">Professor</w:t>
      </w:r>
      <w:r>
        <w:t xml:space="preserve"> </w:t>
      </w:r>
      <w:r>
        <w:t xml:space="preserve">platform now serves over 210,000 active users across Yangon's urban and peri-urban districts.</w:t>
      </w:r>
    </w:p>
    <w:bookmarkEnd w:id="20"/>
    <w:bookmarkStart w:id="23" w:name="X3bd1dd85795bde4bc9f1c014537d861ef77a945"/>
    <w:p>
      <w:pPr>
        <w:pStyle w:val="Heading2"/>
      </w:pPr>
      <w:r>
        <w:t xml:space="preserve">DETAILED SALES PERFORMANCE: KEY METRICS IN MYANMAR YANGON</w:t>
      </w:r>
    </w:p>
    <w:bookmarkStart w:id="21" w:name="revenue-breakdown-q3-2023"/>
    <w:p>
      <w:pPr>
        <w:pStyle w:val="Heading3"/>
      </w:pPr>
      <w:r>
        <w:t xml:space="preserve">Revenue Breakdown (Q3 2023)</w:t>
      </w:r>
    </w:p>
    <w:p>
      <w:pPr>
        <w:pStyle w:val="FirstParagraph"/>
      </w:pPr>
      <w:r>
        <w:t xml:space="preserve">Product Line</w:t>
      </w:r>
    </w:p>
    <w:bookmarkEnd w:id="21"/>
    <w:p>
      <w:pPr>
        <w:pStyle w:val="BodyText"/>
      </w:pPr>
      <w:r>
        <w:t xml:space="preserve">Revenue (₫)</w:t>
      </w:r>
    </w:p>
    <w:p>
      <w:pPr>
        <w:pStyle w:val="BodyText"/>
      </w:pPr>
      <w:r>
        <w:t xml:space="preserve">% of Total</w:t>
      </w:r>
    </w:p>
    <w:p>
      <w:pPr>
        <w:pStyle w:val="BodyText"/>
      </w:pPr>
      <w:r>
        <w:t xml:space="preserve">Growth vs Q2</w:t>
      </w:r>
    </w:p>
    <w:p>
      <w:pPr>
        <w:pStyle w:val="BodyText"/>
      </w:pPr>
      <w:r>
        <w:t xml:space="preserve">Professor Pro (University Tier)</w:t>
      </w:r>
    </w:p>
    <w:p>
      <w:pPr>
        <w:pStyle w:val="BodyText"/>
      </w:pPr>
      <w:r>
        <w:t xml:space="preserve">7.2B</w:t>
      </w:r>
    </w:p>
    <w:p>
      <w:pPr>
        <w:pStyle w:val="BodyText"/>
      </w:pPr>
      <w:r>
        <w:t xml:space="preserve">38.5%</w:t>
      </w:r>
    </w:p>
    <w:p>
      <w:pPr>
        <w:pStyle w:val="BodyText"/>
      </w:pPr>
      <w:r>
        <w:t xml:space="preserve">+41%</w:t>
      </w:r>
    </w:p>
    <w:p>
      <w:pPr>
        <w:pStyle w:val="BodyText"/>
      </w:pPr>
      <w:r>
        <w:t xml:space="preserve">Professor Plus (School Tier)</w:t>
      </w:r>
    </w:p>
    <w:p>
      <w:pPr>
        <w:pStyle w:val="BodyText"/>
      </w:pPr>
      <w:r>
        <w:t xml:space="preserve">6.8B</w:t>
      </w:r>
    </w:p>
    <w:p>
      <w:pPr>
        <w:pStyle w:val="BodyText"/>
      </w:pPr>
      <w:r>
        <w:t xml:space="preserve">% of Total</w:t>
      </w:r>
    </w:p>
    <w:p>
      <w:pPr>
        <w:pStyle w:val="BodyText"/>
      </w:pPr>
      <w:r>
        <w:t xml:space="preserve">Growth vs Q2</w:t>
      </w:r>
    </w:p>
    <w:bookmarkStart w:id="22" w:name="distribution-channel-analysis-in-yangon"/>
    <w:p>
      <w:pPr>
        <w:pStyle w:val="Heading3"/>
      </w:pPr>
      <w:r>
        <w:t xml:space="preserve">Distribution Channel Analysis in Yangon:</w:t>
      </w:r>
    </w:p>
    <w:p>
      <w:pPr>
        <w:numPr>
          <w:ilvl w:val="0"/>
          <w:numId w:val="1001"/>
        </w:numPr>
        <w:pStyle w:val="Compact"/>
      </w:pPr>
      <w:r>
        <w:t xml:space="preserve">Direct University Partnerships (47%): Highest-value contracts with Yangon-based institutions including the Institute of Education and Myanmar University of Computer Science</w:t>
      </w:r>
    </w:p>
    <w:p>
      <w:pPr>
        <w:numPr>
          <w:ilvl w:val="0"/>
          <w:numId w:val="1001"/>
        </w:numPr>
        <w:pStyle w:val="Compact"/>
      </w:pPr>
      <w:r>
        <w:t xml:space="preserve">Government e-Learning Portal (28%): Exclusive platform integration via Ministry of Education's Digital Learning Initiative</w:t>
      </w:r>
    </w:p>
    <w:p>
      <w:pPr>
        <w:numPr>
          <w:ilvl w:val="0"/>
          <w:numId w:val="1001"/>
        </w:numPr>
        <w:pStyle w:val="Compact"/>
      </w:pPr>
      <w:r>
        <w:t xml:space="preserve">Retail Partnerships (19%): Strategic alliances with 37 major electronics retailers across Sule Pagoda, Bahan, and Hlaing Tharyar districts</w:t>
      </w:r>
    </w:p>
    <w:p>
      <w:pPr>
        <w:numPr>
          <w:ilvl w:val="0"/>
          <w:numId w:val="1001"/>
        </w:numPr>
        <w:pStyle w:val="Compact"/>
      </w:pPr>
      <w:r>
        <w:t xml:space="preserve">Subscription Model (6%): Direct consumer sales through Professor Myanmar app store presence</w:t>
      </w:r>
    </w:p>
    <w:bookmarkEnd w:id="22"/>
    <w:bookmarkEnd w:id="23"/>
    <w:bookmarkStart w:id="24" w:name="X8c95bdb04b54bfdcc250f626a525e52c502ad1f"/>
    <w:p>
      <w:pPr>
        <w:pStyle w:val="Heading2"/>
      </w:pPr>
      <w:r>
        <w:t xml:space="preserve">MARKET ANALYSIS: WHY YANGON IS THE PROFESSOR HUB FOR MYANMAR</w:t>
      </w:r>
    </w:p>
    <w:p>
      <w:pPr>
        <w:pStyle w:val="FirstParagraph"/>
      </w:pPr>
      <w:r>
        <w:t xml:space="preserve">Myanmar Yangon</w:t>
      </w:r>
      <w:r>
        <w:t xml:space="preserve"> </w:t>
      </w:r>
      <w:r>
        <w:t xml:space="preserve">represents a $1.4 billion education technology market with 73% annual growth potential, according to the Ministry of Education's 2023 Digital Transformation Survey. The city's demographic advantage is critical: 65% of Myanmar's university students reside in Yangon, and mobile internet penetration has reached 89% – enabling seamless adoption of our</w:t>
      </w:r>
      <w:r>
        <w:t xml:space="preserve"> </w:t>
      </w:r>
      <w:r>
        <w:t xml:space="preserve">Professor</w:t>
      </w:r>
      <w:r>
        <w:t xml:space="preserve"> </w:t>
      </w:r>
      <w:r>
        <w:t xml:space="preserve">platform.</w:t>
      </w:r>
    </w:p>
    <w:p>
      <w:pPr>
        <w:pStyle w:val="BodyText"/>
      </w:pPr>
      <w:r>
        <w:t xml:space="preserve">Cultural alignment proved decisive. Our team developed content featuring Yangon-centric case studies (e.g., "Supply Chain Management at Sule Pagoda Market") and locally recorded Burmese-English pronunciation guides. This localization strategy drove a 52% higher engagement rate compared to other ASEAN markets. Furthermore, the</w:t>
      </w:r>
      <w:r>
        <w:t xml:space="preserve"> </w:t>
      </w:r>
      <w:r>
        <w:t xml:space="preserve">Professor</w:t>
      </w:r>
      <w:r>
        <w:t xml:space="preserve"> </w:t>
      </w:r>
      <w:r>
        <w:t xml:space="preserve">brand's association with academic excellence resonated deeply with Yangon's educational ethos – 87% of purchased subscriptions came through faculty recommendations rather than advertising.</w:t>
      </w:r>
    </w:p>
    <w:p>
      <w:pPr>
        <w:pStyle w:val="BodyText"/>
      </w:pPr>
      <w:r>
        <w:t xml:space="preserve">The government's "Digital Myanmar 2030" initiative directly amplified our market position. As an approved vendor for the National Education Digitalization Program,</w:t>
      </w:r>
      <w:r>
        <w:t xml:space="preserve"> </w:t>
      </w:r>
      <w:r>
        <w:t xml:space="preserve">Professor</w:t>
      </w:r>
      <w:r>
        <w:t xml:space="preserve"> </w:t>
      </w:r>
      <w:r>
        <w:t xml:space="preserve">secured contracts covering 42 public high schools in Yangon Region – a milestone that generated $1.8 million in direct revenue and positioned us as the preferred academic technology partner.</w:t>
      </w:r>
    </w:p>
    <w:bookmarkEnd w:id="24"/>
    <w:bookmarkStart w:id="25" w:name="Xbe71488df2e2a2282bbabfdf11cd3d48adcd94d"/>
    <w:p>
      <w:pPr>
        <w:pStyle w:val="Heading2"/>
      </w:pPr>
      <w:r>
        <w:t xml:space="preserve">CHALLENGES &amp; STRATEGIC RESPONSES IN MYANMAR YANGON</w:t>
      </w:r>
    </w:p>
    <w:p>
      <w:pPr>
        <w:pStyle w:val="FirstParagraph"/>
      </w:pPr>
      <w:r>
        <w:t xml:space="preserve">Despite strong performance, Yangon presented unique operational challenges requiring agile adaptation:</w:t>
      </w:r>
    </w:p>
    <w:p>
      <w:pPr>
        <w:numPr>
          <w:ilvl w:val="0"/>
          <w:numId w:val="1002"/>
        </w:numPr>
        <w:pStyle w:val="Compact"/>
      </w:pPr>
      <w:r>
        <w:rPr>
          <w:bCs/>
          <w:b/>
        </w:rPr>
        <w:t xml:space="preserve">Infrastructure Limitations:</w:t>
      </w:r>
      <w:r>
        <w:t xml:space="preserve"> </w:t>
      </w:r>
      <w:r>
        <w:t xml:space="preserve">38% of schools in outer Yangon districts faced inconsistent internet connectivity. *Response:* We deployed offline-capable</w:t>
      </w:r>
      <w:r>
        <w:t xml:space="preserve"> </w:t>
      </w:r>
      <w:r>
        <w:t xml:space="preserve">Professor</w:t>
      </w:r>
      <w:r>
        <w:t xml:space="preserve"> </w:t>
      </w:r>
      <w:r>
        <w:t xml:space="preserve">modules with USB drive distribution, increasing access by 63% in underserved areas.</w:t>
      </w:r>
    </w:p>
    <w:p>
      <w:pPr>
        <w:numPr>
          <w:ilvl w:val="0"/>
          <w:numId w:val="1002"/>
        </w:numPr>
        <w:pStyle w:val="Compact"/>
      </w:pPr>
      <w:r>
        <w:rPr>
          <w:bCs/>
          <w:b/>
        </w:rPr>
        <w:t xml:space="preserve">Currency Volatility:</w:t>
      </w:r>
      <w:r>
        <w:t xml:space="preserve"> </w:t>
      </w:r>
      <w:r>
        <w:t xml:space="preserve">Myanma Kyat fluctuations impacted revenue stability. *Response:* Implemented fixed-price subscription model in US dollars for enterprise contracts, shielding partners from exchange rate volatility.</w:t>
      </w:r>
    </w:p>
    <w:p>
      <w:pPr>
        <w:numPr>
          <w:ilvl w:val="0"/>
          <w:numId w:val="1002"/>
        </w:numPr>
        <w:pStyle w:val="Compact"/>
      </w:pPr>
      <w:r>
        <w:rPr>
          <w:bCs/>
          <w:b/>
        </w:rPr>
        <w:t xml:space="preserve">Cultural Nuances:</w:t>
      </w:r>
      <w:r>
        <w:t xml:space="preserve"> </w:t>
      </w:r>
      <w:r>
        <w:t xml:space="preserve">Initial content lacked regional teaching methodologies. *Response:* Partnered with Yangon University's Education Faculty to co-develop pedagogy, increasing teacher adoption by 49%.</w:t>
      </w:r>
    </w:p>
    <w:p>
      <w:pPr>
        <w:pStyle w:val="FirstParagraph"/>
      </w:pPr>
      <w:r>
        <w:t xml:space="preserve">Crucially, the local team in Yangon demonstrated exceptional market insight. When we noticed high demand for vocational training modules among young adults in Kyauktada township, we rapidly launched "Professor Skills" – a series focused on digital marketing and accounting – which generated ₫3.2 billion in Q3 alone.</w:t>
      </w:r>
    </w:p>
    <w:bookmarkEnd w:id="25"/>
    <w:bookmarkStart w:id="26" w:name="Xd5ce51d737678e5c54afc0b93afa55c82fea96b"/>
    <w:p>
      <w:pPr>
        <w:pStyle w:val="Heading2"/>
      </w:pPr>
      <w:r>
        <w:t xml:space="preserve">STRATEGIC RECOMMENDATIONS FOR PROFESSOR'S FUTURE IN YANGON</w:t>
      </w:r>
    </w:p>
    <w:p>
      <w:pPr>
        <w:pStyle w:val="FirstParagraph"/>
      </w:pPr>
      <w:r>
        <w:t xml:space="preserve">Based on this Sales Report, we propose three priority initiatives to solidify our leadership in</w:t>
      </w:r>
      <w:r>
        <w:t xml:space="preserve"> </w:t>
      </w:r>
      <w:r>
        <w:t xml:space="preserve">Myanmar Yangon</w:t>
      </w:r>
      <w:r>
        <w:t xml:space="preserve">:</w:t>
      </w:r>
    </w:p>
    <w:p>
      <w:pPr>
        <w:numPr>
          <w:ilvl w:val="0"/>
          <w:numId w:val="1003"/>
        </w:numPr>
        <w:pStyle w:val="Compact"/>
      </w:pPr>
      <w:r>
        <w:rPr>
          <w:bCs/>
          <w:b/>
        </w:rPr>
        <w:t xml:space="preserve">Expand Government Partnerships:</w:t>
      </w:r>
      <w:r>
        <w:t xml:space="preserve"> </w:t>
      </w:r>
      <w:r>
        <w:t xml:space="preserve">Pursue integration with the National Education Portal to reach all 1,200+ public schools in Yangon Region within 18 months.</w:t>
      </w:r>
    </w:p>
    <w:p>
      <w:pPr>
        <w:numPr>
          <w:ilvl w:val="0"/>
          <w:numId w:val="1003"/>
        </w:numPr>
        <w:pStyle w:val="Compact"/>
      </w:pPr>
      <w:r>
        <w:rPr>
          <w:bCs/>
          <w:b/>
        </w:rPr>
        <w:t xml:space="preserve">Leverage Yangon's Digital Ecosystem:</w:t>
      </w:r>
      <w:r>
        <w:t xml:space="preserve"> </w:t>
      </w:r>
      <w:r>
        <w:t xml:space="preserve">Develop mobile-first micro-lessons optimized for low-bandwidth areas, targeting the city's 4.7 million smartphone users.</w:t>
      </w:r>
    </w:p>
    <w:p>
      <w:pPr>
        <w:numPr>
          <w:ilvl w:val="0"/>
          <w:numId w:val="1003"/>
        </w:numPr>
        <w:pStyle w:val="Compact"/>
      </w:pPr>
      <w:r>
        <w:rPr>
          <w:bCs/>
          <w:b/>
        </w:rPr>
        <w:t xml:space="preserve">Build Local Talent Pipeline:</w:t>
      </w:r>
      <w:r>
        <w:t xml:space="preserve"> </w:t>
      </w:r>
      <w:r>
        <w:t xml:space="preserve">Establish "Professor Academy" in Yangon to train 500+ Burmese educators as certified platform advocates by Q2 2024.</w:t>
      </w:r>
    </w:p>
    <w:p>
      <w:pPr>
        <w:pStyle w:val="FirstParagraph"/>
      </w:pPr>
      <w:r>
        <w:t xml:space="preserve">The success of the</w:t>
      </w:r>
      <w:r>
        <w:t xml:space="preserve"> </w:t>
      </w:r>
      <w:r>
        <w:t xml:space="preserve">Professor</w:t>
      </w:r>
      <w:r>
        <w:t xml:space="preserve"> </w:t>
      </w:r>
      <w:r>
        <w:t xml:space="preserve">brand in Yangon has created a replicable model for Southeast Asian expansion. As demonstrated in this Sales Report, our market share growth (34% YoY) and revenue per user (21% higher than regional average) prove that culturally intelligent localization drives commercial success. With Yangon's educational market expected to grow at 28% annually through 2025, the</w:t>
      </w:r>
      <w:r>
        <w:t xml:space="preserve"> </w:t>
      </w:r>
      <w:r>
        <w:t xml:space="preserve">Professor</w:t>
      </w:r>
      <w:r>
        <w:t xml:space="preserve"> </w:t>
      </w:r>
      <w:r>
        <w:t xml:space="preserve">brand is positioned not just for dominance in Myanmar Yangon, but as the benchmark for academic technology across emerging markets.</w:t>
      </w:r>
    </w:p>
    <w:bookmarkEnd w:id="26"/>
    <w:bookmarkStart w:id="27" w:name="Xe4c1af9a21365c1ed6290364b2b403b906705c6"/>
    <w:p>
      <w:pPr>
        <w:pStyle w:val="Heading2"/>
      </w:pPr>
      <w:r>
        <w:t xml:space="preserve">CONCLUSION: THE PROFESSOR YANGON PRESENCE TRANSFORMING EDUCATION</w:t>
      </w:r>
    </w:p>
    <w:p>
      <w:pPr>
        <w:pStyle w:val="FirstParagraph"/>
      </w:pPr>
      <w:r>
        <w:t xml:space="preserve">This Sales Report confirms that</w:t>
      </w:r>
      <w:r>
        <w:t xml:space="preserve"> </w:t>
      </w:r>
      <w:r>
        <w:t xml:space="preserve">Professor</w:t>
      </w:r>
      <w:r>
        <w:t xml:space="preserve"> </w:t>
      </w:r>
      <w:r>
        <w:t xml:space="preserve">has transcended being merely an educational tool – it has become a catalyst for academic transformation in</w:t>
      </w:r>
      <w:r>
        <w:t xml:space="preserve"> </w:t>
      </w:r>
      <w:r>
        <w:t xml:space="preserve">Myanmar Yangon</w:t>
      </w:r>
      <w:r>
        <w:t xml:space="preserve">. The city's embrace of our platform reflects a profound cultural shift toward digital learning, with teachers reporting 67% higher student engagement rates since implementation. As one Yangon University professor noted: "Professor isn't just software; it's the new classroom." Our Q3 results demonstrate that when technology meets local context with respect, markets like Yangon deliver extraordinary returns.</w:t>
      </w:r>
    </w:p>
    <w:p>
      <w:pPr>
        <w:pStyle w:val="BodyText"/>
      </w:pPr>
      <w:r>
        <w:t xml:space="preserve">With infrastructure investments accelerating across Yangon and government support maturing, we project that the</w:t>
      </w:r>
      <w:r>
        <w:t xml:space="preserve"> </w:t>
      </w:r>
      <w:r>
        <w:t xml:space="preserve">Professor</w:t>
      </w:r>
      <w:r>
        <w:t xml:space="preserve"> </w:t>
      </w:r>
      <w:r>
        <w:t xml:space="preserve">brand will achieve $50 million in annual revenue from Myanmar by 2025 – making this Sales Report not just a record of success, but a roadmap for global expansion. The path forward is clear: deepen our Yangon roots while scaling this model across ASEAN's most promising education markets.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Myanmar Yangon Market Performance</dc:title>
  <dc:creator/>
  <dc:language>en</dc:language>
  <cp:keywords/>
  <dcterms:created xsi:type="dcterms:W3CDTF">2026-07-20T23:37:46Z</dcterms:created>
  <dcterms:modified xsi:type="dcterms:W3CDTF">2026-07-20T23:37:46Z</dcterms:modified>
</cp:coreProperties>
</file>

<file path=docProps/custom.xml><?xml version="1.0" encoding="utf-8"?>
<Properties xmlns="http://schemas.openxmlformats.org/officeDocument/2006/custom-properties" xmlns:vt="http://schemas.openxmlformats.org/officeDocument/2006/docPropsVTypes"/>
</file>