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r>
        <w:t xml:space="preserve"> </w:t>
      </w:r>
      <w:r>
        <w:t xml:space="preserve">Analysis</w:t>
      </w:r>
    </w:p>
    <w:bookmarkStart w:id="27" w:name="Xe5606f036cc860a778419a3bf3da9fda50bd0ef"/>
    <w:p>
      <w:pPr>
        <w:pStyle w:val="Heading1"/>
      </w:pPr>
      <w:r>
        <w:t xml:space="preserve">Comprehensive Sales Report: Professor Product Line in Nepal Kathmandu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Board of Directors</w:t>
      </w:r>
      <w:r>
        <w:br/>
      </w:r>
      <w:r>
        <w:rPr>
          <w:bCs/>
          <w:b/>
        </w:rPr>
        <w:t xml:space="preserve">Region Covered:</w:t>
      </w:r>
      <w:r>
        <w:t xml:space="preserve"> </w:t>
      </w:r>
      <w:r>
        <w:t xml:space="preserve">Kathmandu Metropolitan City, Nepal</w:t>
      </w:r>
    </w:p>
    <w:bookmarkStart w:id="20" w:name="i.-executive-summary"/>
    <w:p>
      <w:pPr>
        <w:pStyle w:val="Heading2"/>
      </w:pPr>
      <w:r>
        <w:t xml:space="preserve">I. Executive Summary</w:t>
      </w:r>
    </w:p>
    <w:p>
      <w:pPr>
        <w:pStyle w:val="FirstParagraph"/>
      </w:pPr>
      <w:r>
        <w:t xml:space="preserve">This Sales Report provides an in-depth analysis of Professor product line performance across the Nepal Kathmandu market during Q3 2023. The report confirms that Professor—Nepal's leading educational technology provider—achieved a remarkable 18.7% year-over-year growth in Kathmandu, outperforming regional competitors by 42%. This success directly contributes to Professor's strategic objective of becoming Nepal's most trusted academic solution provider. Our Kathmandu operations have now established Professor as the market leader in digital learning tools, with a 34% market share in premium educational software segments across Nepal Kathmandu.</w:t>
      </w:r>
    </w:p>
    <w:bookmarkEnd w:id="20"/>
    <w:bookmarkStart w:id="21" w:name="X99274352e6349b7c8c9baba2dcf41b7d6e827a7"/>
    <w:p>
      <w:pPr>
        <w:pStyle w:val="Heading2"/>
      </w:pPr>
      <w:r>
        <w:t xml:space="preserve">II. Market Context: Why Professor Dominates Nepal Kathmandu</w:t>
      </w:r>
    </w:p>
    <w:p>
      <w:pPr>
        <w:pStyle w:val="FirstParagraph"/>
      </w:pPr>
      <w:r>
        <w:t xml:space="preserve">The Nepal Kathmandu education landscape has undergone transformative changes since 2020, driven by increased digital adoption following the pandemic. Professor entered this market with a culturally tailored solution suite that resonates deeply with Nepali academic traditions while embracing modern pedagogy. Unlike generic international platforms, Professor's content incorporates Nepali curricula, local case studies from Kathmandu Valley schools, and bilingual (Nepali/English) interfaces—making it the only solution truly designed for Nepal Kathmandu educators. This cultural intelligence has been pivotal in our sales success.</w:t>
      </w:r>
    </w:p>
    <w:bookmarkEnd w:id="21"/>
    <w:bookmarkStart w:id="22" w:name="X651d7e53ff188993097a57dbe7898dae7deebf5"/>
    <w:p>
      <w:pPr>
        <w:pStyle w:val="Heading2"/>
      </w:pPr>
      <w:r>
        <w:t xml:space="preserve">III. 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Sales (NPR)</w:t>
            </w:r>
          </w:p>
        </w:tc>
        <w:tc>
          <w:tcPr/>
          <w:p>
            <w:pPr>
              <w:pStyle w:val="Compact"/>
              <w:jc w:val="left"/>
            </w:pPr>
            <w:r>
              <w:t xml:space="preserve">YoY Growth</w:t>
            </w:r>
          </w:p>
        </w:tc>
        <w:tc>
          <w:tcPr/>
          <w:p>
            <w:pPr>
              <w:pStyle w:val="Compact"/>
              <w:jc w:val="left"/>
            </w:pPr>
            <w:r>
              <w:t xml:space="preserve">Kathmandu Market Share</w:t>
            </w:r>
          </w:p>
        </w:tc>
      </w:tr>
      <w:tr>
        <w:tc>
          <w:tcPr/>
          <w:p>
            <w:pPr>
              <w:pStyle w:val="Compact"/>
              <w:jc w:val="left"/>
            </w:pPr>
            <w:r>
              <w:t xml:space="preserve">Professor Classroom Suite</w:t>
            </w:r>
          </w:p>
        </w:tc>
        <w:tc>
          <w:tcPr/>
          <w:p>
            <w:pPr>
              <w:pStyle w:val="Compact"/>
              <w:jc w:val="left"/>
            </w:pPr>
            <w:r>
              <w:t xml:space="preserve">₹18,450,000</w:t>
            </w:r>
          </w:p>
        </w:tc>
        <w:tc>
          <w:tcPr/>
          <w:p>
            <w:pPr>
              <w:pStyle w:val="Compact"/>
              <w:jc w:val="left"/>
            </w:pPr>
            <w:r>
              <w:t xml:space="preserve">+22.3%</w:t>
            </w:r>
          </w:p>
        </w:tc>
        <w:tc>
          <w:tcPr/>
          <w:p>
            <w:pPr>
              <w:pStyle w:val="Compact"/>
              <w:jc w:val="left"/>
            </w:pPr>
            <w:r>
              <w:t xml:space="preserve">41%</w:t>
            </w:r>
          </w:p>
        </w:tc>
      </w:tr>
      <w:tr>
        <w:tc>
          <w:tcPr/>
          <w:p>
            <w:pPr>
              <w:pStyle w:val="Compact"/>
              <w:jc w:val="left"/>
            </w:pPr>
            <w:r>
              <w:t xml:space="preserve">Professor Exam Pro (AI-Driven)</w:t>
            </w:r>
          </w:p>
        </w:tc>
        <w:tc>
          <w:tcPr/>
          <w:p>
            <w:pPr>
              <w:pStyle w:val="Compact"/>
              <w:jc w:val="left"/>
            </w:pPr>
            <w:r>
              <w:t xml:space="preserve">₹9,725,000</w:t>
            </w:r>
          </w:p>
        </w:tc>
        <w:tc>
          <w:tcPr/>
          <w:p>
            <w:pPr>
              <w:pStyle w:val="Compact"/>
              <w:jc w:val="left"/>
            </w:pPr>
            <w:r>
              <w:t xml:space="preserve">+38.6%</w:t>
            </w:r>
          </w:p>
        </w:tc>
        <w:tc>
          <w:tcPr/>
          <w:p>
            <w:pPr>
              <w:pStyle w:val="Compact"/>
            </w:pPr>
          </w:p>
        </w:tc>
      </w:tr>
      <w:tr>
        <w:tc>
          <w:tcPr/>
          <w:p>
            <w:pPr>
              <w:pStyle w:val="Compact"/>
              <w:jc w:val="left"/>
            </w:pPr>
            <w:r>
              <w:t xml:space="preserve">Nepali Curriculum Modules</w:t>
            </w:r>
          </w:p>
        </w:tc>
        <w:tc>
          <w:tcPr/>
          <w:p>
            <w:pPr>
              <w:pStyle w:val="Compact"/>
              <w:jc w:val="left"/>
            </w:pPr>
            <w:r>
              <w:t xml:space="preserve">₹6,184,500</w:t>
            </w:r>
          </w:p>
        </w:tc>
        <w:tc>
          <w:tcPr/>
          <w:p>
            <w:pPr>
              <w:pStyle w:val="Compact"/>
              <w:jc w:val="left"/>
            </w:pPr>
            <w:r>
              <w:t xml:space="preserve">+15.2%</w:t>
            </w:r>
          </w:p>
        </w:tc>
        <w:tc>
          <w:tcPr/>
          <w:p>
            <w:pPr>
              <w:pStyle w:val="Compact"/>
            </w:pPr>
          </w:p>
        </w:tc>
      </w:tr>
      <w:tr>
        <w:tc>
          <w:tcPr/>
          <w:p>
            <w:pPr>
              <w:pStyle w:val="Compact"/>
              <w:jc w:val="left"/>
            </w:pPr>
            <w:r>
              <w:t xml:space="preserve">Total Professor Sales (Kathmandu)</w:t>
            </w:r>
          </w:p>
        </w:tc>
        <w:tc>
          <w:tcPr/>
          <w:p>
            <w:pPr>
              <w:pStyle w:val="Compact"/>
              <w:jc w:val="left"/>
            </w:pPr>
            <w:r>
              <w:t xml:space="preserve">₹34,359,500</w:t>
            </w:r>
          </w:p>
        </w:tc>
        <w:tc>
          <w:tcPr/>
          <w:p>
            <w:pPr>
              <w:pStyle w:val="Compact"/>
              <w:jc w:val="left"/>
            </w:pPr>
            <w:r>
              <w:t xml:space="preserve">+18.7%</w:t>
            </w:r>
          </w:p>
        </w:tc>
        <w:tc>
          <w:tcPr/>
          <w:p>
            <w:pPr>
              <w:pStyle w:val="Compact"/>
            </w:pPr>
          </w:p>
        </w:tc>
      </w:tr>
    </w:tbl>
    <w:p>
      <w:pPr>
        <w:pStyle w:val="BodyText"/>
      </w:pPr>
      <w:r>
        <w:t xml:space="preserve">Key achievement: 127 new school contracts secured in Kathmandu during Q3 alone—representing a 63% increase over Q2. Notable wins include Kathmandu University School, St. Xavier's School, and Tribhuvan University-affiliated colleges. These institutions specifically chose Professor due to its localized content and support for Nepal's National Education Policy 2075 (2018). The Sales Report confirms that 89% of these contracts were secured through direct engagement with Kathmandu school principals—evidence of Professor's relationship-driven sales model.</w:t>
      </w:r>
    </w:p>
    <w:bookmarkEnd w:id="22"/>
    <w:bookmarkStart w:id="23" w:name="X197f5840112407b436822ad59893ea90b070df9"/>
    <w:p>
      <w:pPr>
        <w:pStyle w:val="Heading2"/>
      </w:pPr>
      <w:r>
        <w:t xml:space="preserve">IV. Nepal Kathmandu Market Analysis: Unique Insights</w:t>
      </w:r>
    </w:p>
    <w:p>
      <w:pPr>
        <w:pStyle w:val="FirstParagraph"/>
      </w:pPr>
      <w:r>
        <w:t xml:space="preserve">Kathmandu's educational market differs significantly from other Nepali regions due to its high concentration of institutions (58% of Nepal's private schools operate in Kathmandu Valley). Professor's sales strategy leveraged this by establishing a dedicated Kathmandu office with 17 local staff fluent in Nepali, Maithili, and Newari—critical for navigating cultural nuances. The Sales Report highlights that our Kathmandu team achieved a 92% client retention rate due to hyper-localized onboarding (e.g., training sessions held at Shantinagar Community Hall during evenings when teachers are available).</w:t>
      </w:r>
    </w:p>
    <w:p>
      <w:pPr>
        <w:pStyle w:val="BodyText"/>
      </w:pPr>
      <w:r>
        <w:t xml:space="preserve">Competitive analysis shows international brands like Google Classroom and Microsoft Teams struggle in Nepal Kathmandu due to lack of Nepali language support and pricing models unsuitable for local budget constraints. Professor's affordability tier—starting at NPR 1,200/school/month (30% below competitors)—combined with free curriculum integration, created a decisive advantage. The Sales Report documents that 76% of Kathmandu schools opted for Professor after seeing live demos at Kathmandu Education Fair events.</w:t>
      </w:r>
    </w:p>
    <w:bookmarkEnd w:id="23"/>
    <w:bookmarkStart w:id="24" w:name="X7a6571e33135ef111893897490045584fb1df1f"/>
    <w:p>
      <w:pPr>
        <w:pStyle w:val="Heading2"/>
      </w:pPr>
      <w:r>
        <w:t xml:space="preserve">V. Challenges &amp; Solutions in Nepal Kathmandu Operations</w:t>
      </w:r>
    </w:p>
    <w:p>
      <w:pPr>
        <w:pStyle w:val="FirstParagraph"/>
      </w:pPr>
      <w:r>
        <w:t xml:space="preserve">Despite growth, Professor faced infrastructure challenges in Nepal Kathmandu. Power outages affected 14% of schools during Q3, but our technical team deployed offline-capable Professor modules and solar-charged backup systems—turning a vulnerability into a USP. Additionally, rural school connectivity issues were addressed through partnerships with Kathmandu-based NGO "Digital Nepal," enabling free Wi-Fi hotspots at community centers. The Sales Report emphasizes that these solutions directly contributed to 98% of new Kathmandu contracts being secured within 30 days.</w:t>
      </w:r>
    </w:p>
    <w:bookmarkEnd w:id="24"/>
    <w:bookmarkStart w:id="25" w:name="Xa7a9a5c4a4fd43727e37a0f8920b0a548a974a4"/>
    <w:p>
      <w:pPr>
        <w:pStyle w:val="Heading2"/>
      </w:pPr>
      <w:r>
        <w:t xml:space="preserve">VI. Future Strategy: Professor's Expansion in Nepal Kathmandu</w:t>
      </w:r>
    </w:p>
    <w:p>
      <w:pPr>
        <w:pStyle w:val="FirstParagraph"/>
      </w:pPr>
      <w:r>
        <w:t xml:space="preserve">Based on this Q3 success, Professor will launch three initiatives targeting Nepal Kathmandu specifically:</w:t>
      </w:r>
    </w:p>
    <w:p>
      <w:pPr>
        <w:numPr>
          <w:ilvl w:val="0"/>
          <w:numId w:val="1001"/>
        </w:numPr>
        <w:pStyle w:val="Compact"/>
      </w:pPr>
      <w:r>
        <w:rPr>
          <w:bCs/>
          <w:b/>
        </w:rPr>
        <w:t xml:space="preserve">Kathmandu Teacher Certification Program:</w:t>
      </w:r>
      <w:r>
        <w:t xml:space="preserve"> </w:t>
      </w:r>
      <w:r>
        <w:t xml:space="preserve">Free 4-week training for 500 teachers (Nov-Dec 2023), certified by the Ministry of Education. This builds long-term loyalty in the heart of Nepal Kathmandu.</w:t>
      </w:r>
    </w:p>
    <w:p>
      <w:pPr>
        <w:numPr>
          <w:ilvl w:val="0"/>
          <w:numId w:val="1001"/>
        </w:numPr>
        <w:pStyle w:val="Compact"/>
      </w:pPr>
      <w:r>
        <w:rPr>
          <w:bCs/>
          <w:b/>
        </w:rPr>
        <w:t xml:space="preserve">Nepali Content Library Expansion:</w:t>
      </w:r>
      <w:r>
        <w:t xml:space="preserve"> </w:t>
      </w:r>
      <w:r>
        <w:t xml:space="preserve">Developing 12 new modules featuring Kathmandu Valley cultural narratives (e.g., "Historical Landmarks of Patan," "Gurkha Military Strategy Case Studies") to deepen local relevance.</w:t>
      </w:r>
    </w:p>
    <w:p>
      <w:pPr>
        <w:numPr>
          <w:ilvl w:val="0"/>
          <w:numId w:val="1001"/>
        </w:numPr>
        <w:pStyle w:val="Compact"/>
      </w:pPr>
      <w:r>
        <w:rPr>
          <w:bCs/>
          <w:b/>
        </w:rPr>
        <w:t xml:space="preserve">Kathmandu Innovation Hub:</w:t>
      </w:r>
      <w:r>
        <w:t xml:space="preserve"> </w:t>
      </w:r>
      <w:r>
        <w:t xml:space="preserve">Opening a physical center in Thamel by Q1 2024 for real-time product development with Kathmandu educators—a first for international edtech in Nepal.</w:t>
      </w:r>
    </w:p>
    <w:bookmarkEnd w:id="25"/>
    <w:bookmarkStart w:id="26" w:name="Xf70d2de21111c8081526b69a11da59184532f66"/>
    <w:p>
      <w:pPr>
        <w:pStyle w:val="Heading2"/>
      </w:pPr>
      <w:r>
        <w:t xml:space="preserve">VII. Conclusion: Professor's Definitive Position in Nepal Kathmandu</w:t>
      </w:r>
    </w:p>
    <w:p>
      <w:pPr>
        <w:pStyle w:val="FirstParagraph"/>
      </w:pPr>
      <w:r>
        <w:t xml:space="preserve">This Sales Report unequivocally demonstrates that Professor has cemented its leadership position in the Nepal Kathmandu education market through culturally intelligent solutions and exceptional local execution. Our 18.7% growth isn't merely a sales figure—it's evidence of trust earned from educators across Nepal Kathmandu who recognize Professor as their academic partner, not just a vendor. As we expand into Nepal's secondary cities (Pokhara, Bharatpur), the Kathmandu foundation will remain the strategic core—proven by our current 34% market share in premium education software within Nepal Kathmandu.</w:t>
      </w:r>
    </w:p>
    <w:p>
      <w:pPr>
        <w:pStyle w:val="BodyText"/>
      </w:pPr>
      <w:r>
        <w:t xml:space="preserve">Looking ahead, Professor will continue to be the benchmark for edtech excellence in Nepal. The Sales Report concludes with an urgent recommendation: Allocate 25% of Q4 budget toward scaling our Kathmandu-based team to serve the full 1,200 schools now on our waitlist—ensuring Professor remains synonymous with educational advancement throughout Nepal Kathmandu and beyond.</w:t>
      </w:r>
    </w:p>
    <w:p>
      <w:pPr>
        <w:pStyle w:val="BodyText"/>
      </w:pPr>
      <w:r>
        <w:rPr>
          <w:bCs/>
          <w:b/>
        </w:rPr>
        <w:t xml:space="preserve">Prepared By:</w:t>
      </w:r>
      <w:r>
        <w:t xml:space="preserve"> </w:t>
      </w:r>
      <w:r>
        <w:t xml:space="preserve">Regional Sales Director, Nepal Operations</w:t>
      </w:r>
      <w:r>
        <w:br/>
      </w:r>
      <w:r>
        <w:rPr>
          <w:bCs/>
          <w:b/>
        </w:rPr>
        <w:t xml:space="preserve">Contact:</w:t>
      </w:r>
      <w:r>
        <w:t xml:space="preserve"> </w:t>
      </w:r>
      <w:r>
        <w:t xml:space="preserve">sales.kathmandu@professor.edu.np | +977 1-4256000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Nepal Kathmandu Market Analysis</dc:title>
  <dc:creator/>
  <dc:language>en</dc:language>
  <cp:keywords/>
  <dcterms:created xsi:type="dcterms:W3CDTF">2025-12-13T08:17:02Z</dcterms:created>
  <dcterms:modified xsi:type="dcterms:W3CDTF">2025-12-13T08:17:02Z</dcterms:modified>
</cp:coreProperties>
</file>

<file path=docProps/custom.xml><?xml version="1.0" encoding="utf-8"?>
<Properties xmlns="http://schemas.openxmlformats.org/officeDocument/2006/custom-properties" xmlns:vt="http://schemas.openxmlformats.org/officeDocument/2006/docPropsVTypes"/>
</file>