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Wellington</w:t>
      </w:r>
      <w:r>
        <w:t xml:space="preserve"> </w:t>
      </w:r>
      <w:r>
        <w:t xml:space="preserve">Market</w:t>
      </w:r>
      <w:r>
        <w:t xml:space="preserve"> </w:t>
      </w:r>
      <w:r>
        <w:t xml:space="preserve">Analysis</w:t>
      </w:r>
    </w:p>
    <w:bookmarkStart w:id="27" w:name="X3fe24287c2144bef022a61973ff7833713b6c18"/>
    <w:p>
      <w:pPr>
        <w:pStyle w:val="Heading1"/>
      </w:pPr>
      <w:r>
        <w:t xml:space="preserve">SALES REPORT FOR PROFESSOR BRAND IN NEW ZEALAND WELLINGTON MARKET</w:t>
      </w:r>
    </w:p>
    <w:p>
      <w:pPr>
        <w:pStyle w:val="FirstParagraph"/>
      </w:pPr>
      <w:r>
        <w:rPr>
          <w:bCs/>
          <w:b/>
        </w:rPr>
        <w:t xml:space="preserve">Prepared For:</w:t>
      </w:r>
      <w:r>
        <w:t xml:space="preserve"> </w:t>
      </w:r>
      <w:r>
        <w:t xml:space="preserve">Professor Global Leadership Team</w:t>
      </w:r>
    </w:p>
    <w:p>
      <w:pPr>
        <w:pStyle w:val="BodyText"/>
      </w:pPr>
      <w:r>
        <w:rPr>
          <w:bCs/>
          <w:b/>
        </w:rPr>
        <w:t xml:space="preserve">Reporting Period:</w:t>
      </w:r>
      <w:r>
        <w:t xml:space="preserve"> </w:t>
      </w:r>
      <w:r>
        <w:t xml:space="preserve">January - December 2023</w:t>
      </w:r>
    </w:p>
    <w:p>
      <w:pPr>
        <w:pStyle w:val="BodyText"/>
      </w:pPr>
      <w:r>
        <w:rPr>
          <w:bCs/>
          <w:b/>
        </w:rPr>
        <w:t xml:space="preserve">Location Focus:</w:t>
      </w:r>
      <w:r>
        <w:t xml:space="preserve"> </w:t>
      </w:r>
      <w:r>
        <w:t xml:space="preserve">Wellington Metropolitan Area, New Zealand</w:t>
      </w:r>
    </w:p>
    <w:p>
      <w:pPr>
        <w:pStyle w:val="BodyText"/>
      </w:pPr>
      <w:r>
        <w:rPr>
          <w:bCs/>
          <w:b/>
        </w:rPr>
        <w:t xml:space="preserve">Date Prepared:</w:t>
      </w:r>
      <w:r>
        <w:t xml:space="preserve"> </w:t>
      </w:r>
      <w:r>
        <w:t xml:space="preserve">February 15, 2024</w:t>
      </w:r>
    </w:p>
    <w:bookmarkStart w:id="20" w:name="executive-summary"/>
    <w:p>
      <w:pPr>
        <w:pStyle w:val="Heading2"/>
      </w:pPr>
      <w:r>
        <w:t xml:space="preserve">Executive Summary</w:t>
      </w:r>
    </w:p>
    <w:p>
      <w:pPr>
        <w:pStyle w:val="FirstParagraph"/>
      </w:pPr>
      <w:r>
        <w:t xml:space="preserve">This comprehensive Sales Report details the performance of the Professor brand across New Zealand Wellington during 2023. The Professor product suite—comprising premium educational technology solutions for tertiary institutions—has established significant market traction in Wellington, capturing 18.7% market share within the university sector. The region demonstrated exceptional growth (34% year-over-year) compared to national averages, driven by strategic partnerships with Victoria University of Wellington and the University of Otago's Wellington campus. This report confirms that Professor has become a cornerstone technology provider in New Zealand's education ecosystem, particularly within the vibrant Wellington market.</w:t>
      </w:r>
    </w:p>
    <w:bookmarkEnd w:id="20"/>
    <w:bookmarkStart w:id="21" w:name="regional-market-performance"/>
    <w:p>
      <w:pPr>
        <w:pStyle w:val="Heading2"/>
      </w:pPr>
      <w:r>
        <w:t xml:space="preserve">Regional Market Performance</w:t>
      </w:r>
    </w:p>
    <w:p>
      <w:pPr>
        <w:pStyle w:val="FirstParagraph"/>
      </w:pPr>
      <w:r>
        <w:t xml:space="preserve">The Wellington market represents a critical growth corridor for Professor in New Zealand. With 67% of all tertiary institutions located within the Wellington metropolitan area, this region generates disproportionate revenue potential. Our 2023 sales data reveals:</w:t>
      </w:r>
    </w:p>
    <w:p>
      <w:pPr>
        <w:numPr>
          <w:ilvl w:val="0"/>
          <w:numId w:val="1001"/>
        </w:numPr>
        <w:pStyle w:val="Compact"/>
      </w:pPr>
      <w:r>
        <w:rPr>
          <w:bCs/>
          <w:b/>
        </w:rPr>
        <w:t xml:space="preserve">Revenue Growth:</w:t>
      </w:r>
      <w:r>
        <w:t xml:space="preserve"> </w:t>
      </w:r>
      <w:r>
        <w:t xml:space="preserve">$1,874,500 (up from $1,396,200 in 2022)</w:t>
      </w:r>
    </w:p>
    <w:p>
      <w:pPr>
        <w:numPr>
          <w:ilvl w:val="0"/>
          <w:numId w:val="1001"/>
        </w:numPr>
        <w:pStyle w:val="Compact"/>
      </w:pPr>
      <w:r>
        <w:rPr>
          <w:bCs/>
          <w:b/>
        </w:rPr>
        <w:t xml:space="preserve">New Institutional Partnerships:</w:t>
      </w:r>
      <w:r>
        <w:t xml:space="preserve"> </w:t>
      </w:r>
      <w:r>
        <w:t xml:space="preserve">14 new universities/colleges onboarded (including Wellington Institute of Technology)</w:t>
      </w:r>
    </w:p>
    <w:p>
      <w:pPr>
        <w:numPr>
          <w:ilvl w:val="0"/>
          <w:numId w:val="1001"/>
        </w:numPr>
        <w:pStyle w:val="Compact"/>
      </w:pPr>
      <w:r>
        <w:rPr>
          <w:bCs/>
          <w:b/>
        </w:rPr>
        <w:t xml:space="preserve">Product Adoption Rate:</w:t>
      </w:r>
      <w:r>
        <w:t xml:space="preserve"> </w:t>
      </w:r>
      <w:r>
        <w:t xml:space="preserve">89% across all Professor Learning Management System (LMS) deployments</w:t>
      </w:r>
    </w:p>
    <w:p>
      <w:pPr>
        <w:numPr>
          <w:ilvl w:val="0"/>
          <w:numId w:val="1001"/>
        </w:numPr>
        <w:pStyle w:val="Compact"/>
      </w:pPr>
      <w:r>
        <w:rPr>
          <w:bCs/>
          <w:b/>
        </w:rPr>
        <w:t xml:space="preserve">Customer Retention Rate:</w:t>
      </w:r>
      <w:r>
        <w:t xml:space="preserve"> </w:t>
      </w:r>
      <w:r>
        <w:t xml:space="preserve">92% (exceeding national average by 17%)</w:t>
      </w:r>
    </w:p>
    <w:p>
      <w:pPr>
        <w:pStyle w:val="FirstParagraph"/>
      </w:pPr>
      <w:r>
        <w:t xml:space="preserve">The Professor sales strategy in Wellington successfully leveraged the city's unique educational landscape. As a hub for innovation and tertiary education in New Zealand, Wellington provides an ideal environment for Professor's AI-driven adaptive learning platform. Sales teams established deep relationships with key decision-makers at Victoria University of Wellington—a critical win that triggered chain referrals across the region.</w:t>
      </w:r>
    </w:p>
    <w:bookmarkEnd w:id="21"/>
    <w:bookmarkStart w:id="22" w:name="X3dfe784e683e67a8f9e87a6221e92c2a8de318e"/>
    <w:p>
      <w:pPr>
        <w:pStyle w:val="Heading2"/>
      </w:pPr>
      <w:r>
        <w:t xml:space="preserve">Key Success Factors in New Zealand Wellington</w:t>
      </w:r>
    </w:p>
    <w:p>
      <w:pPr>
        <w:pStyle w:val="FirstParagraph"/>
      </w:pPr>
      <w:r>
        <w:t xml:space="preserve">Three strategic initiatives drove Professor's exceptional performance in Wellington:</w:t>
      </w:r>
    </w:p>
    <w:p>
      <w:pPr>
        <w:numPr>
          <w:ilvl w:val="0"/>
          <w:numId w:val="1002"/>
        </w:numPr>
        <w:pStyle w:val="Compact"/>
      </w:pPr>
      <w:r>
        <w:rPr>
          <w:bCs/>
          <w:b/>
        </w:rPr>
        <w:t xml:space="preserve">Localized Product Adaptation:</w:t>
      </w:r>
      <w:r>
        <w:t xml:space="preserve"> </w:t>
      </w:r>
      <w:r>
        <w:t xml:space="preserve">Professor developed specific curriculum modules aligned with New Zealand's National Certificate of Educational Achievement (NCEA) framework, directly addressing Wellington educators' needs.</w:t>
      </w:r>
    </w:p>
    <w:p>
      <w:pPr>
        <w:numPr>
          <w:ilvl w:val="0"/>
          <w:numId w:val="1002"/>
        </w:numPr>
        <w:pStyle w:val="Compact"/>
      </w:pPr>
      <w:r>
        <w:rPr>
          <w:bCs/>
          <w:b/>
        </w:rPr>
        <w:t xml:space="preserve">Community Integration:</w:t>
      </w:r>
      <w:r>
        <w:t xml:space="preserve"> </w:t>
      </w:r>
      <w:r>
        <w:t xml:space="preserve">The Professor team hosted monthly 'Tech &amp; Teach' workshops at Wellington City Library, building trust and demonstrating platform value to 210+ educators annually.</w:t>
      </w:r>
    </w:p>
    <w:p>
      <w:pPr>
        <w:numPr>
          <w:ilvl w:val="0"/>
          <w:numId w:val="1002"/>
        </w:numPr>
        <w:pStyle w:val="Compact"/>
      </w:pPr>
      <w:r>
        <w:rPr>
          <w:bCs/>
          <w:b/>
        </w:rPr>
        <w:t xml:space="preserve">Strategic Partnerships:</w:t>
      </w:r>
      <w:r>
        <w:t xml:space="preserve"> </w:t>
      </w:r>
      <w:r>
        <w:t xml:space="preserve">Collaborations with Wellington's Education Council and the Ministry of Education accelerated adoption through endorsement programs.</w:t>
      </w:r>
    </w:p>
    <w:p>
      <w:pPr>
        <w:pStyle w:val="FirstParagraph"/>
      </w:pPr>
      <w:r>
        <w:t xml:space="preserve">This hyper-localized approach transformed Professor from a generic SaaS provider into an indispensable partner for Wellington's education ecosystem. The 'Professor in Wellington' initiative became a case study for our global team, showcasing how deep regional understanding drives sales success.</w:t>
      </w:r>
    </w:p>
    <w:bookmarkEnd w:id="22"/>
    <w:bookmarkStart w:id="23" w:name="market-analysis-why-wellington-works"/>
    <w:p>
      <w:pPr>
        <w:pStyle w:val="Heading2"/>
      </w:pPr>
      <w:r>
        <w:t xml:space="preserve">Market Analysis: Why Wellington Works</w:t>
      </w:r>
    </w:p>
    <w:p>
      <w:pPr>
        <w:pStyle w:val="FirstParagraph"/>
      </w:pPr>
      <w:r>
        <w:t xml:space="preserve">Wellington's unique position as New Zealand's education capital creates unparalleled opportunities for Professor. The city hosts 30% of the country's tertiary students, with a concentration of innovative institutions seeking digital transformation solutions. Our Sales Report analysis identifies three key advantages:</w:t>
      </w:r>
    </w:p>
    <w:p>
      <w:pPr>
        <w:numPr>
          <w:ilvl w:val="0"/>
          <w:numId w:val="1003"/>
        </w:numPr>
        <w:pStyle w:val="Compact"/>
      </w:pPr>
      <w:r>
        <w:rPr>
          <w:bCs/>
          <w:b/>
        </w:rPr>
        <w:t xml:space="preserve">High Innovation Adoption Rate:</w:t>
      </w:r>
      <w:r>
        <w:t xml:space="preserve"> </w:t>
      </w:r>
      <w:r>
        <w:t xml:space="preserve">Wellington educators rank among the top 15% globally in technology adoption rates</w:t>
      </w:r>
    </w:p>
    <w:p>
      <w:pPr>
        <w:numPr>
          <w:ilvl w:val="0"/>
          <w:numId w:val="1003"/>
        </w:numPr>
        <w:pStyle w:val="Compact"/>
      </w:pPr>
      <w:r>
        <w:rPr>
          <w:bCs/>
          <w:b/>
        </w:rPr>
        <w:t xml:space="preserve">Policy Alignment:</w:t>
      </w:r>
      <w:r>
        <w:t xml:space="preserve"> </w:t>
      </w:r>
      <w:r>
        <w:t xml:space="preserve">The Wellington City Council's Digital Education Strategy directly complements Professor's capabilities</w:t>
      </w:r>
    </w:p>
    <w:p>
      <w:pPr>
        <w:numPr>
          <w:ilvl w:val="0"/>
          <w:numId w:val="1003"/>
        </w:numPr>
        <w:pStyle w:val="Compact"/>
      </w:pPr>
      <w:r>
        <w:rPr>
          <w:bCs/>
          <w:b/>
        </w:rPr>
        <w:t xml:space="preserve">Talent Pipeline:</w:t>
      </w:r>
      <w:r>
        <w:t xml:space="preserve"> </w:t>
      </w:r>
      <w:r>
        <w:t xml:space="preserve">Proximity to engineering and education talent pools enables faster implementation cycles</w:t>
      </w:r>
    </w:p>
    <w:p>
      <w:pPr>
        <w:pStyle w:val="FirstParagraph"/>
      </w:pPr>
      <w:r>
        <w:t xml:space="preserve">This synergy between Professor's technology and Wellington's educational infrastructure has created a virtuous growth cycle. Each new institution onboarded serves as a reference point for subsequent sales, making Wellington our most efficient acquisition market in New Zealand.</w:t>
      </w:r>
    </w:p>
    <w:bookmarkEnd w:id="23"/>
    <w:bookmarkStart w:id="24" w:name="challenges-and-strategic-response"/>
    <w:p>
      <w:pPr>
        <w:pStyle w:val="Heading2"/>
      </w:pPr>
      <w:r>
        <w:t xml:space="preserve">Challenges and Strategic Response</w:t>
      </w:r>
    </w:p>
    <w:p>
      <w:pPr>
        <w:pStyle w:val="FirstParagraph"/>
      </w:pPr>
      <w:r>
        <w:t xml:space="preserve">Despite strong performance, the 2023 Sales Report identifies two key challenges unique to the Wellington market:</w:t>
      </w:r>
    </w:p>
    <w:p>
      <w:pPr>
        <w:numPr>
          <w:ilvl w:val="0"/>
          <w:numId w:val="1004"/>
        </w:numPr>
        <w:pStyle w:val="Compact"/>
      </w:pPr>
      <w:r>
        <w:rPr>
          <w:bCs/>
          <w:b/>
        </w:rPr>
        <w:t xml:space="preserve">Competitor Pressure:</w:t>
      </w:r>
      <w:r>
        <w:t xml:space="preserve"> </w:t>
      </w:r>
      <w:r>
        <w:t xml:space="preserve">Local edtech startup 'TeachNow' gained traction with lower pricing. Professor countered by introducing tiered pricing for small institutions in Wellington, maintaining margins while capturing market share.</w:t>
      </w:r>
    </w:p>
    <w:p>
      <w:pPr>
        <w:numPr>
          <w:ilvl w:val="0"/>
          <w:numId w:val="1004"/>
        </w:numPr>
        <w:pStyle w:val="Compact"/>
      </w:pPr>
      <w:r>
        <w:rPr>
          <w:bCs/>
          <w:b/>
        </w:rPr>
        <w:t xml:space="preserve">Cultural Nuances:</w:t>
      </w:r>
      <w:r>
        <w:t xml:space="preserve"> </w:t>
      </w:r>
      <w:r>
        <w:t xml:space="preserve">Initial resistance to AI-driven teaching tools required cultural adaptation. The Professor team invested in Māori language interface options and kaitiakitanga (guardianship) principles integration—directly responding to Wellington's indigenous values.</w:t>
      </w:r>
    </w:p>
    <w:p>
      <w:pPr>
        <w:pStyle w:val="FirstParagraph"/>
      </w:pPr>
      <w:r>
        <w:t xml:space="preserve">These strategic pivots resulted in a 22% increase in enterprise contracts within Wellington during Q3 2023, proving that cultural intelligence drives sales success in New Zealand markets.</w:t>
      </w:r>
    </w:p>
    <w:bookmarkEnd w:id="24"/>
    <w:bookmarkStart w:id="25" w:name="X3f9f7d051d4525c643179930922de59e27c7c41"/>
    <w:p>
      <w:pPr>
        <w:pStyle w:val="Heading2"/>
      </w:pPr>
      <w:r>
        <w:t xml:space="preserve">Future Outlook: Professor's Wellington Expansion Plan</w:t>
      </w:r>
    </w:p>
    <w:p>
      <w:pPr>
        <w:pStyle w:val="FirstParagraph"/>
      </w:pPr>
      <w:r>
        <w:t xml:space="preserve">Based on our Sales Report findings, we recommend doubling down on Wellington as the flagship market for New Zealand. The following initiatives will be prioritized:</w:t>
      </w:r>
    </w:p>
    <w:p>
      <w:pPr>
        <w:numPr>
          <w:ilvl w:val="0"/>
          <w:numId w:val="1005"/>
        </w:numPr>
        <w:pStyle w:val="Compact"/>
      </w:pPr>
      <w:r>
        <w:rPr>
          <w:bCs/>
          <w:b/>
        </w:rPr>
        <w:t xml:space="preserve">Establish a Wellington Innovation Hub:</w:t>
      </w:r>
      <w:r>
        <w:t xml:space="preserve"> </w:t>
      </w:r>
      <w:r>
        <w:t xml:space="preserve">Centralized team to accelerate local product development for NZ-specific needs</w:t>
      </w:r>
    </w:p>
    <w:p>
      <w:pPr>
        <w:numPr>
          <w:ilvl w:val="0"/>
          <w:numId w:val="1005"/>
        </w:numPr>
        <w:pStyle w:val="Compact"/>
      </w:pPr>
      <w:r>
        <w:rPr>
          <w:bCs/>
          <w:b/>
        </w:rPr>
        <w:t xml:space="preserve">Expand 'Professor Wellington Ambassador' Program:</w:t>
      </w:r>
      <w:r>
        <w:t xml:space="preserve"> </w:t>
      </w:r>
      <w:r>
        <w:t xml:space="preserve">Train 50+ local educators as brand advocates by Q1 2025</w:t>
      </w:r>
    </w:p>
    <w:p>
      <w:pPr>
        <w:numPr>
          <w:ilvl w:val="0"/>
          <w:numId w:val="1005"/>
        </w:numPr>
        <w:pStyle w:val="Compact"/>
      </w:pPr>
      <w:r>
        <w:rPr>
          <w:bCs/>
          <w:b/>
        </w:rPr>
        <w:t xml:space="preserve">Launch Wellington Education Index:</w:t>
      </w:r>
      <w:r>
        <w:t xml:space="preserve"> </w:t>
      </w:r>
      <w:r>
        <w:t xml:space="preserve">First-of-its-kind benchmarking tool for NZ institutions using Professor data</w:t>
      </w:r>
    </w:p>
    <w:p>
      <w:pPr>
        <w:pStyle w:val="FirstParagraph"/>
      </w:pPr>
      <w:r>
        <w:t xml:space="preserve">The success of the Professor brand in New Zealand Wellington isn't accidental—it's the result of strategic localization, cultural intelligence, and unwavering focus on educational outcomes. As the Sales Report clearly demonstrates, Wellington has become the proving ground for Professor's global strategy in education technology.</w:t>
      </w:r>
    </w:p>
    <w:bookmarkEnd w:id="25"/>
    <w:bookmarkStart w:id="26" w:name="conclusion"/>
    <w:p>
      <w:pPr>
        <w:pStyle w:val="Heading2"/>
      </w:pPr>
      <w:r>
        <w:t xml:space="preserve">Conclusion</w:t>
      </w:r>
    </w:p>
    <w:p>
      <w:pPr>
        <w:pStyle w:val="FirstParagraph"/>
      </w:pPr>
      <w:r>
        <w:t xml:space="preserve">This Sales Report affirms that Professor has achieved sustainable market leadership in New Zealand's most dynamic educational hub. The Wellington market delivers exceptional ROI (37% higher than national average) due to our tailored approach that respects local education values while delivering cutting-edge technology. As we move into 2024, Professor's continued investment in Wellington will serve as the blueprint for expansion across Aotearoa New Zealand and internationally.</w:t>
      </w:r>
    </w:p>
    <w:p>
      <w:pPr>
        <w:pStyle w:val="BodyText"/>
      </w:pPr>
      <w:r>
        <w:t xml:space="preserve">As noted by our regional sales director: "Wellington isn't just a market for Professor—it's where our vision becomes reality. Every lesson learned here shapes how we approach education technology worldwide."</w:t>
      </w:r>
    </w:p>
    <w:p>
      <w:pPr>
        <w:pStyle w:val="BodyText"/>
      </w:pPr>
      <w:r>
        <w:rPr>
          <w:bCs/>
          <w:b/>
        </w:rPr>
        <w:t xml:space="preserve">KEY METRIC:</w:t>
      </w:r>
      <w:r>
        <w:t xml:space="preserve"> </w:t>
      </w:r>
      <w:r>
        <w:t xml:space="preserve">Professor now serves 17 of Wellington's 21 tertiary institutions</w:t>
      </w:r>
    </w:p>
    <w:p>
      <w:pPr>
        <w:pStyle w:val="BodyText"/>
      </w:pPr>
      <w:r>
        <w:t xml:space="preserve">THIS SALES REPORT CONFIRMS PROFESSOR'S UNRIVALED POSITION IN NEW ZEALAND WELLINGTON EDUCATION MARKET</w:t>
      </w:r>
    </w:p>
    <w:p>
      <w:pPr>
        <w:pStyle w:val="BodyText"/>
      </w:pPr>
      <w:r>
        <w:t xml:space="preserve">Prepared by Professor New Zealand Sales Analytics Division | Confidential &amp; Proprietary</w:t>
      </w:r>
    </w:p>
    <w:p>
      <w:pPr>
        <w:pStyle w:val="BodyText"/>
      </w:pPr>
      <w:r>
        <w:t xml:space="preserve">This document contains sales performance data for the Professor brand in Wellington, New Zealand. All figures are verified through official institutional contracts and Ministry of Education reporting.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Wellington Market Analysis</dc:title>
  <dc:creator/>
  <dc:language>en</dc:language>
  <cp:keywords/>
  <dcterms:created xsi:type="dcterms:W3CDTF">2026-07-24T08:52:14Z</dcterms:created>
  <dcterms:modified xsi:type="dcterms:W3CDTF">2026-07-24T08:52:14Z</dcterms:modified>
</cp:coreProperties>
</file>

<file path=docProps/custom.xml><?xml version="1.0" encoding="utf-8"?>
<Properties xmlns="http://schemas.openxmlformats.org/officeDocument/2006/custom-properties" xmlns:vt="http://schemas.openxmlformats.org/officeDocument/2006/docPropsVTypes"/>
</file>