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Analysis</w:t>
      </w:r>
    </w:p>
    <w:bookmarkStart w:id="30" w:name="Xcaf47f7ad91557d7d2e42ff44c6a3ab66bc1797"/>
    <w:p>
      <w:pPr>
        <w:pStyle w:val="Heading1"/>
      </w:pPr>
      <w:r>
        <w:t xml:space="preserve">SALES REPORT: PROFESSOR EDUCATIONAL TECHNOLOGY PLATFORM - NIGERIA ABUJA MARKET</w:t>
      </w:r>
    </w:p>
    <w:bookmarkStart w:id="20" w:name="executive-summary"/>
    <w:p>
      <w:pPr>
        <w:pStyle w:val="Heading2"/>
      </w:pPr>
      <w:r>
        <w:t xml:space="preserve">Executive Summary</w:t>
      </w:r>
    </w:p>
    <w:p>
      <w:pPr>
        <w:pStyle w:val="FirstParagraph"/>
      </w:pPr>
      <w:r>
        <w:t xml:space="preserve">This comprehensive Sales Report details the performance of the Professor educational technology platform across Nigeria Abuja during Q3 2023. The report demonstrates exceptional market penetration and revenue growth, positioning Professor as a transformative solution for educational institutions in Nigeria's federal capital territory. With a 47% year-over-year increase in installations and a 92% client retention rate, the Professor platform has solidified its leadership position in Abuja's edtech landscape. This report confirms that our strategic focus on Nigeria Abuja has yielded outstanding results, delivering significant value to over 127 schools and universities across the region.</w:t>
      </w:r>
    </w:p>
    <w:bookmarkEnd w:id="20"/>
    <w:bookmarkStart w:id="21" w:name="X9e5e12596b0538362613e1ee67a56bd16b361d4"/>
    <w:p>
      <w:pPr>
        <w:pStyle w:val="Heading2"/>
      </w:pPr>
      <w:r>
        <w:t xml:space="preserve">Market Context: Nigeria Abuja Educational Landscape</w:t>
      </w:r>
    </w:p>
    <w:p>
      <w:pPr>
        <w:pStyle w:val="FirstParagraph"/>
      </w:pPr>
      <w:r>
        <w:t xml:space="preserve">Nigeria Abuja serves as the epicenter of national educational policy development and institutional innovation. As the capital city housing major federal ministries, universities (including University of Abuja, ABU), and international schools, it presents a premium market for advanced educational solutions. The Nigerian government's ongoing "National Digital Education Strategy" has created unprecedented demand for modern learning platforms that align with curriculum standards while addressing infrastructure challenges common in secondary education across Nigeria. In this context, the Professor platform emerged as the preferred solution due to its localized content integration and offline functionality—critical features for Abuja's diverse educational environment where consistent high-speed internet remains a challenge.</w:t>
      </w:r>
    </w:p>
    <w:bookmarkEnd w:id="21"/>
    <w:bookmarkStart w:id="22" w:name="q3-2023-sales-performance-key-metrics"/>
    <w:p>
      <w:pPr>
        <w:pStyle w:val="Heading2"/>
      </w:pPr>
      <w:r>
        <w:t xml:space="preserve">Q3 2023 Sales Performance: Key Metrics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Installations in Abuja</w:t>
      </w:r>
    </w:p>
    <w:p>
      <w:pPr>
        <w:pStyle w:val="BodyText"/>
      </w:pPr>
      <w:r>
        <w:t xml:space="preserve">68</w:t>
      </w:r>
    </w:p>
    <w:p>
      <w:pPr>
        <w:pStyle w:val="BodyText"/>
      </w:pPr>
      <w:r>
        <w:t xml:space="preserve">46</w:t>
      </w:r>
    </w:p>
    <w:p>
      <w:pPr>
        <w:pStyle w:val="BodyText"/>
      </w:pPr>
      <w:r>
        <w:t xml:space="preserve">+47.8%</w:t>
      </w:r>
    </w:p>
    <w:p>
      <w:pPr>
        <w:pStyle w:val="BodyText"/>
      </w:pPr>
      <w:r>
        <w:t xml:space="preserve">Revenue Generated (Naira)</w:t>
      </w:r>
    </w:p>
    <w:p>
      <w:pPr>
        <w:pStyle w:val="BodyText"/>
      </w:pPr>
      <w:r>
        <w:t xml:space="preserve">₦21,500,000</w:t>
      </w:r>
    </w:p>
    <w:p>
      <w:pPr>
        <w:pStyle w:val="BodyText"/>
      </w:pPr>
      <w:r>
        <w:t xml:space="preserve">&lt;</w:t>
      </w:r>
    </w:p>
    <w:p>
      <w:pPr>
        <w:pStyle w:val="BodyText"/>
      </w:pPr>
      <w:r>
        <w:t xml:space="preserve">₦14,650,000</w:t>
      </w:r>
    </w:p>
    <w:p>
      <w:pPr>
        <w:pStyle w:val="BodyText"/>
      </w:pPr>
      <w:r>
        <w:t xml:space="preserve">% of Total Nigeria Revenue</w:t>
      </w:r>
    </w:p>
    <w:p>
      <w:pPr>
        <w:pStyle w:val="BodyText"/>
      </w:pPr>
      <w:r>
        <w:t xml:space="preserve">38.7%</w:t>
      </w:r>
    </w:p>
    <w:p>
      <w:pPr>
        <w:pStyle w:val="BodyText"/>
      </w:pPr>
      <w:r>
        <w:t xml:space="preserve">32.4%</w:t>
      </w:r>
    </w:p>
    <w:p>
      <w:pPr>
        <w:pStyle w:val="BodyText"/>
      </w:pPr>
      <w:r>
        <w:t xml:space="preserve">Client Retention Rate</w:t>
      </w:r>
    </w:p>
    <w:bookmarkEnd w:id="22"/>
    <w:bookmarkStart w:id="23" w:name="Xd2c6a630bed70564e8aac2c0d45512e26eb8772"/>
    <w:p>
      <w:pPr>
        <w:pStyle w:val="Heading2"/>
      </w:pPr>
      <w:r>
        <w:t xml:space="preserve">Detailed Sales Breakdown by Institution Type (Abuja Market)</w:t>
      </w:r>
    </w:p>
    <w:p>
      <w:pPr>
        <w:pStyle w:val="FirstParagraph"/>
      </w:pPr>
      <w:r>
        <w:t xml:space="preserve">The Professor platform's adoption strategy has successfully targeted three key segments within Nigeria Abuja:</w:t>
      </w:r>
    </w:p>
    <w:p>
      <w:pPr>
        <w:numPr>
          <w:ilvl w:val="0"/>
          <w:numId w:val="1001"/>
        </w:numPr>
        <w:pStyle w:val="Compact"/>
      </w:pPr>
      <w:r>
        <w:rPr>
          <w:bCs/>
          <w:b/>
        </w:rPr>
        <w:t xml:space="preserve">Public Secondary Schools (58% of installations):</w:t>
      </w:r>
      <w:r>
        <w:t xml:space="preserve"> </w:t>
      </w:r>
      <w:r>
        <w:t xml:space="preserve">The Federal Government's education budget allocation enabled procurement of Professor licenses for 39 schools. This segment contributed ₦12,850,000 in revenue, driven by the platform's alignment with the Nigerian Educational Research and Development Council (NERDC) curriculum standards.</w:t>
      </w:r>
    </w:p>
    <w:p>
      <w:pPr>
        <w:numPr>
          <w:ilvl w:val="0"/>
          <w:numId w:val="1001"/>
        </w:numPr>
        <w:pStyle w:val="Compact"/>
      </w:pPr>
      <w:r>
        <w:rPr>
          <w:bCs/>
          <w:b/>
        </w:rPr>
        <w:t xml:space="preserve">Private Universities (32% of installations):</w:t>
      </w:r>
      <w:r>
        <w:t xml:space="preserve"> </w:t>
      </w:r>
      <w:r>
        <w:t xml:space="preserve">Institutions like American University of Nigeria (AUN) and Abuja International University adopted Professor for faculty training modules. These accounts generated ₦7,200,000 in revenue through premium enterprise licensing.</w:t>
      </w:r>
    </w:p>
    <w:p>
      <w:pPr>
        <w:numPr>
          <w:ilvl w:val="0"/>
          <w:numId w:val="1001"/>
        </w:numPr>
        <w:pStyle w:val="Compact"/>
      </w:pPr>
      <w:r>
        <w:rPr>
          <w:bCs/>
          <w:b/>
        </w:rPr>
        <w:t xml:space="preserve">International Schools (10% of installations):</w:t>
      </w:r>
      <w:r>
        <w:t xml:space="preserve"> </w:t>
      </w:r>
      <w:r>
        <w:t xml:space="preserve">Schools such as Abuja International School and British International School utilized Professor's multilingual interface for cross-curricular assessments. This segment delivered ₦1,450,000 in revenue with exceptional expansion potential.</w:t>
      </w:r>
    </w:p>
    <w:bookmarkEnd w:id="23"/>
    <w:bookmarkStart w:id="24" w:name="Xb4938a38cc8c33b8794b73392893ce1627d0522"/>
    <w:p>
      <w:pPr>
        <w:pStyle w:val="Heading2"/>
      </w:pPr>
      <w:r>
        <w:t xml:space="preserve">Strategic Success Factors in Nigeria Abuja</w:t>
      </w:r>
    </w:p>
    <w:p>
      <w:pPr>
        <w:pStyle w:val="FirstParagraph"/>
      </w:pPr>
      <w:r>
        <w:t xml:space="preserve">The remarkable performance of the Professor platform in Nigeria Abuja stems from three core strategic initiatives:</w:t>
      </w:r>
    </w:p>
    <w:p>
      <w:pPr>
        <w:numPr>
          <w:ilvl w:val="0"/>
          <w:numId w:val="1002"/>
        </w:numPr>
        <w:pStyle w:val="Compact"/>
      </w:pPr>
      <w:r>
        <w:rPr>
          <w:bCs/>
          <w:b/>
        </w:rPr>
        <w:t xml:space="preserve">Cultural Localization:</w:t>
      </w:r>
      <w:r>
        <w:t xml:space="preserve"> </w:t>
      </w:r>
      <w:r>
        <w:t xml:space="preserve">We developed Nigerian-specific content modules covering WAEC/NECO syllabi and incorporated local case studies. The "Professor Nigeria Edition" now features Hausa, Yoruba, and Igbo language options – a feature uniquely requested by Abuja educational authorities.</w:t>
      </w:r>
    </w:p>
    <w:p>
      <w:pPr>
        <w:numPr>
          <w:ilvl w:val="0"/>
          <w:numId w:val="1002"/>
        </w:numPr>
        <w:pStyle w:val="Compact"/>
      </w:pPr>
      <w:r>
        <w:rPr>
          <w:bCs/>
          <w:b/>
        </w:rPr>
        <w:t xml:space="preserve">Infrastructure Adaptation:</w:t>
      </w:r>
      <w:r>
        <w:t xml:space="preserve"> </w:t>
      </w:r>
      <w:r>
        <w:t xml:space="preserve">Recognizing Abuja's variable internet connectivity, Professor implemented offline-first functionality that syncs data during network availability. This solution directly addressed concerns raised by the Federal Ministry of Education during our Abuja market validation workshops.</w:t>
      </w:r>
    </w:p>
    <w:p>
      <w:pPr>
        <w:numPr>
          <w:ilvl w:val="0"/>
          <w:numId w:val="1002"/>
        </w:numPr>
        <w:pStyle w:val="Compact"/>
      </w:pPr>
      <w:r>
        <w:rPr>
          <w:bCs/>
          <w:b/>
        </w:rPr>
        <w:t xml:space="preserve">Government Partnership Framework:</w:t>
      </w:r>
      <w:r>
        <w:t xml:space="preserve"> </w:t>
      </w:r>
      <w:r>
        <w:t xml:space="preserve">We established a formal MoU with the Abuja Educational Commission (AEC), enabling subsidized pricing for public schools. This partnership accounted for 74% of Q3 revenue from government institutions in Nigeria Abuja.</w:t>
      </w:r>
    </w:p>
    <w:bookmarkEnd w:id="24"/>
    <w:bookmarkStart w:id="25" w:name="challenges-and-mitigation-strategies"/>
    <w:p>
      <w:pPr>
        <w:pStyle w:val="Heading2"/>
      </w:pPr>
      <w:r>
        <w:t xml:space="preserve">Challenges and Mitigation Strategies</w:t>
      </w:r>
    </w:p>
    <w:p>
      <w:pPr>
        <w:pStyle w:val="FirstParagraph"/>
      </w:pPr>
      <w:r>
        <w:t xml:space="preserve">While performance exceeded projections, two challenges emerged that required agile solutions:</w:t>
      </w:r>
    </w:p>
    <w:p>
      <w:pPr>
        <w:numPr>
          <w:ilvl w:val="0"/>
          <w:numId w:val="1003"/>
        </w:numPr>
        <w:pStyle w:val="Compact"/>
      </w:pPr>
      <w:r>
        <w:rPr>
          <w:iCs/>
          <w:i/>
        </w:rPr>
        <w:t xml:space="preserve">Challenge: Budget Reallocation Delays</w:t>
      </w:r>
      <w:r>
        <w:t xml:space="preserve">: Some public schools faced delayed education budget disbursement.</w:t>
      </w:r>
      <w:r>
        <w:t xml:space="preserve"> </w:t>
      </w:r>
      <w:r>
        <w:rPr>
          <w:iCs/>
          <w:i/>
        </w:rPr>
        <w:t xml:space="preserve">Mitigation:</w:t>
      </w:r>
      <w:r>
        <w:t xml:space="preserve"> </w:t>
      </w:r>
      <w:r>
        <w:t xml:space="preserve">We implemented flexible payment plans with Abuja-based finance partners (including Fidelity Bank Abuja), enabling 92% of affected institutions to onboard within 30 days of budget release.</w:t>
      </w:r>
    </w:p>
    <w:p>
      <w:pPr>
        <w:numPr>
          <w:ilvl w:val="0"/>
          <w:numId w:val="1003"/>
        </w:numPr>
        <w:pStyle w:val="Compact"/>
      </w:pPr>
      <w:r>
        <w:rPr>
          <w:iCs/>
          <w:i/>
        </w:rPr>
        <w:t xml:space="preserve">Challenge: Faculty Training Barriers</w:t>
      </w:r>
      <w:r>
        <w:t xml:space="preserve">: Initial resistance from teachers regarding digital adoption.</w:t>
      </w:r>
      <w:r>
        <w:t xml:space="preserve"> </w:t>
      </w:r>
      <w:r>
        <w:rPr>
          <w:iCs/>
          <w:i/>
        </w:rPr>
        <w:t xml:space="preserve">Mitigation:</w:t>
      </w:r>
      <w:r>
        <w:t xml:space="preserve"> </w:t>
      </w:r>
      <w:r>
        <w:t xml:space="preserve">Launched the "Professor Ambassador Program" with certified Abuja trainers, conducting 27 on-site workshops that increased user adoption rates by 68%.</w:t>
      </w:r>
    </w:p>
    <w:bookmarkEnd w:id="25"/>
    <w:bookmarkStart w:id="26" w:name="competitive-positioning-in-nigeria-abuja"/>
    <w:p>
      <w:pPr>
        <w:pStyle w:val="Heading2"/>
      </w:pPr>
      <w:r>
        <w:t xml:space="preserve">Competitive Positioning in Nigeria Abuja</w:t>
      </w:r>
    </w:p>
    <w:p>
      <w:pPr>
        <w:pStyle w:val="FirstParagraph"/>
      </w:pPr>
      <w:r>
        <w:t xml:space="preserve">The Professor platform has decisively outperformed regional competitors (including EduTech Africa and SmartClass) in the Nigeria Abuja market through:</w:t>
      </w:r>
    </w:p>
    <w:p>
      <w:pPr>
        <w:numPr>
          <w:ilvl w:val="0"/>
          <w:numId w:val="1004"/>
        </w:numPr>
        <w:pStyle w:val="Compact"/>
      </w:pPr>
      <w:r>
        <w:rPr>
          <w:bCs/>
          <w:b/>
        </w:rPr>
        <w:t xml:space="preserve">Superior Curriculum Integration:</w:t>
      </w:r>
      <w:r>
        <w:t xml:space="preserve"> </w:t>
      </w:r>
      <w:r>
        <w:t xml:space="preserve">100% of Professor's content aligns with the Nigerian National Policy on Education, while competitors offered generic solutions.</w:t>
      </w:r>
    </w:p>
    <w:p>
      <w:pPr>
        <w:numPr>
          <w:ilvl w:val="0"/>
          <w:numId w:val="1004"/>
        </w:numPr>
        <w:pStyle w:val="Compact"/>
      </w:pPr>
      <w:r>
        <w:rPr>
          <w:bCs/>
          <w:b/>
        </w:rPr>
        <w:t xml:space="preserve">Abuja-Specific Support Structure:</w:t>
      </w:r>
      <w:r>
        <w:t xml:space="preserve"> </w:t>
      </w:r>
      <w:r>
        <w:t xml:space="preserve">We established our first regional hub in Abuja (Nicon Building, Maitama), reducing response times from 72 hours to under 8 business hours for technical issues.</w:t>
      </w:r>
    </w:p>
    <w:p>
      <w:pPr>
        <w:numPr>
          <w:ilvl w:val="0"/>
          <w:numId w:val="1004"/>
        </w:numPr>
        <w:pStyle w:val="Compact"/>
      </w:pPr>
      <w:r>
        <w:rPr>
          <w:bCs/>
          <w:b/>
        </w:rPr>
        <w:t xml:space="preserve">Government Endorsement:</w:t>
      </w:r>
      <w:r>
        <w:t xml:space="preserve"> </w:t>
      </w:r>
      <w:r>
        <w:t xml:space="preserve">The Federal Ministry of Education's recent pilot program awarded Professor the "Most Effective Digital Learning Tool" certification – a critical differentiator in Abuja's public procurement landscape.</w:t>
      </w:r>
    </w:p>
    <w:bookmarkEnd w:id="26"/>
    <w:bookmarkStart w:id="27" w:name="future-outlook-q4-2023-and-beyond"/>
    <w:p>
      <w:pPr>
        <w:pStyle w:val="Heading2"/>
      </w:pPr>
      <w:r>
        <w:t xml:space="preserve">Future Outlook: Q4 2023 and Beyond</w:t>
      </w:r>
    </w:p>
    <w:p>
      <w:pPr>
        <w:pStyle w:val="FirstParagraph"/>
      </w:pPr>
      <w:r>
        <w:t xml:space="preserve">Based on current momentum, we project a 55% revenue increase for Professor in Nigeria Abuja during Q4 2023, driven by:</w:t>
      </w:r>
    </w:p>
    <w:p>
      <w:pPr>
        <w:numPr>
          <w:ilvl w:val="0"/>
          <w:numId w:val="1005"/>
        </w:numPr>
        <w:pStyle w:val="Compact"/>
      </w:pPr>
      <w:r>
        <w:t xml:space="preserve">The anticipated launch of the Federal Government's "Digital Classroom Initiative" targeting all 18 states, with Abuja as the pilot zone.</w:t>
      </w:r>
    </w:p>
    <w:p>
      <w:pPr>
        <w:numPr>
          <w:ilvl w:val="0"/>
          <w:numId w:val="1005"/>
        </w:numPr>
        <w:pStyle w:val="Compact"/>
      </w:pPr>
      <w:r>
        <w:t xml:space="preserve">Expansion into vocational training institutions through partnership with the Nigerian Technical Education Commission (NTEC).</w:t>
      </w:r>
    </w:p>
    <w:p>
      <w:pPr>
        <w:numPr>
          <w:ilvl w:val="0"/>
          <w:numId w:val="1005"/>
        </w:numPr>
        <w:pStyle w:val="Compact"/>
      </w:pPr>
      <w:r>
        <w:t xml:space="preserve">Development of a specialized "Professor Leadership Suite" for Abuja-based education administrators, now in beta testing at University of Abuja.</w:t>
      </w:r>
    </w:p>
    <w:bookmarkEnd w:id="27"/>
    <w:bookmarkStart w:id="29" w:name="conclusion"/>
    <w:p>
      <w:pPr>
        <w:pStyle w:val="Heading2"/>
      </w:pPr>
      <w:r>
        <w:t xml:space="preserve">Conclusion</w:t>
      </w:r>
    </w:p>
    <w:p>
      <w:pPr>
        <w:pStyle w:val="FirstParagraph"/>
      </w:pPr>
      <w:r>
        <w:t xml:space="preserve">The Sales Report confirms that the Professor platform has become an indispensable educational tool across Nigeria Abuja. Our strategic focus on understanding local context—addressing infrastructure constraints, curriculum alignment, and government procurement processes—has yielded market leadership with a 41% share of the institutional edtech segment in Abuja. The success here represents a replicable model for our nationwide expansion strategy, proving that deep cultural engagement combined with technological innovation delivers sustainable growth. As Nigeria's education sector undergoes digital transformation, Professor stands positioned as the platform of choice for advancing educational excellence across Nigeria Abuja and beyond.</w:t>
      </w:r>
    </w:p>
    <w:bookmarkStart w:id="28" w:name="prepared-by"/>
    <w:p>
      <w:pPr>
        <w:pStyle w:val="Heading3"/>
      </w:pPr>
      <w:r>
        <w:t xml:space="preserve">Prepared By:</w:t>
      </w:r>
    </w:p>
    <w:p>
      <w:pPr>
        <w:pStyle w:val="FirstParagraph"/>
      </w:pPr>
      <w:r>
        <w:t xml:space="preserve">Abuja Regional Sales Leadership | Professor EdTech Solutions</w:t>
      </w:r>
    </w:p>
    <w:p>
      <w:pPr>
        <w:pStyle w:val="BodyText"/>
      </w:pPr>
      <w:r>
        <w:t xml:space="preserve">Date: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Nigeria Abuja Market Analysis</dc:title>
  <dc:creator/>
  <dc:language>en</dc:language>
  <cp:keywords/>
  <dcterms:created xsi:type="dcterms:W3CDTF">2026-07-23T19:16:46Z</dcterms:created>
  <dcterms:modified xsi:type="dcterms:W3CDTF">2026-07-23T19:16:46Z</dcterms:modified>
</cp:coreProperties>
</file>

<file path=docProps/custom.xml><?xml version="1.0" encoding="utf-8"?>
<Properties xmlns="http://schemas.openxmlformats.org/officeDocument/2006/custom-properties" xmlns:vt="http://schemas.openxmlformats.org/officeDocument/2006/docPropsVTypes"/>
</file>