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Performance</w:t>
      </w:r>
      <w:r>
        <w:t xml:space="preserve"> </w:t>
      </w:r>
      <w:r>
        <w:t xml:space="preserve">in</w:t>
      </w:r>
      <w:r>
        <w:t xml:space="preserve"> </w:t>
      </w:r>
      <w:r>
        <w:t xml:space="preserve">Karachi,</w:t>
      </w:r>
      <w:r>
        <w:t xml:space="preserve"> </w:t>
      </w:r>
      <w:r>
        <w:t xml:space="preserve">Pakistan</w:t>
      </w:r>
    </w:p>
    <w:bookmarkStart w:id="30" w:name="Xf9ebe77c3a9a6afa58780cbc6c3b283b540e326"/>
    <w:p>
      <w:pPr>
        <w:pStyle w:val="Heading1"/>
      </w:pPr>
      <w:r>
        <w:t xml:space="preserve">Comprehensive Sales Report: Professor Product Line Performance in Karachi, Pakistan</w:t>
      </w:r>
    </w:p>
    <w:bookmarkStart w:id="20" w:name="executive-summary"/>
    <w:p>
      <w:pPr>
        <w:pStyle w:val="Heading2"/>
      </w:pPr>
      <w:r>
        <w:t xml:space="preserve">Executive Summary</w:t>
      </w:r>
    </w:p>
    <w:p>
      <w:pPr>
        <w:pStyle w:val="FirstParagraph"/>
      </w:pPr>
      <w:r>
        <w:t xml:space="preserve">This Sales Report details the performance of the "Professor" educational technology suite across Karachi, Pakistan's largest metropolitan city and economic hub. As of Q3 2023, the Professor product line has demonstrated significant market penetration within Karachi's educational ecosystem, capturing 18.7% market share in K-12 digital learning solutions. This report analyzes sales data, market dynamics, customer acquisition metrics, and strategic recommendations specific to Pakistan Karachi's unique educational landscape. The Professor solution—designed for teachers and students through localized Urdu/English content—has emerged as a critical tool in addressing Pakistan's education gap while adapting to Karachi's diverse urban educational needs.</w:t>
      </w:r>
    </w:p>
    <w:bookmarkEnd w:id="20"/>
    <w:bookmarkStart w:id="21" w:name="sales-performance-overview"/>
    <w:p>
      <w:pPr>
        <w:pStyle w:val="Heading2"/>
      </w:pPr>
      <w:r>
        <w:t xml:space="preserve">Sales Performance Overview</w:t>
      </w:r>
    </w:p>
    <w:p>
      <w:pPr>
        <w:pStyle w:val="FirstParagraph"/>
      </w:pPr>
      <w:r>
        <w:t xml:space="preserve">The Professor product line generated PKR 48.6 crore (USD 175,000) in revenue during Q3 2023, representing a 34% year-over-year increase from the same period in 2022. This growth is particularly significant given Karachi's competitive education technology market, where established local platforms and international players like Byju's dominate. Key sales drivers included:</w:t>
      </w:r>
    </w:p>
    <w:p>
      <w:pPr>
        <w:numPr>
          <w:ilvl w:val="0"/>
          <w:numId w:val="1001"/>
        </w:numPr>
        <w:pStyle w:val="Compact"/>
      </w:pPr>
      <w:r>
        <w:rPr>
          <w:bCs/>
          <w:b/>
        </w:rPr>
        <w:t xml:space="preserve">Government Partnership Expansion:</w:t>
      </w:r>
      <w:r>
        <w:t xml:space="preserve"> </w:t>
      </w:r>
      <w:r>
        <w:t xml:space="preserve">Secured contracts with 14 public schools in Karachi under the Sindh Education Department's Digital Learning Initiative, representing PKR 12.3 crore in new revenue.</w:t>
      </w:r>
    </w:p>
    <w:p>
      <w:pPr>
        <w:numPr>
          <w:ilvl w:val="0"/>
          <w:numId w:val="1001"/>
        </w:numPr>
        <w:pStyle w:val="Compact"/>
      </w:pPr>
      <w:r>
        <w:rPr>
          <w:bCs/>
          <w:b/>
        </w:rPr>
        <w:t xml:space="preserve">Private School Adoption:</w:t>
      </w:r>
      <w:r>
        <w:t xml:space="preserve"> </w:t>
      </w:r>
      <w:r>
        <w:t xml:space="preserve">Acquired 87 new private institutions (including prestigious schools like The City School and Lahore Grammar School branches in Karachi) generating PKR 22.1 crore.</w:t>
      </w:r>
    </w:p>
    <w:p>
      <w:pPr>
        <w:numPr>
          <w:ilvl w:val="0"/>
          <w:numId w:val="1001"/>
        </w:numPr>
        <w:pStyle w:val="Compact"/>
      </w:pPr>
      <w:r>
        <w:rPr>
          <w:bCs/>
          <w:b/>
        </w:rPr>
        <w:t xml:space="preserve">Individual User Growth:</w:t>
      </w:r>
      <w:r>
        <w:t xml:space="preserve"> </w:t>
      </w:r>
      <w:r>
        <w:t xml:space="preserve">Subscription base increased by 63% through direct-to-consumer channels via our Karachi-based sales team, now serving over 45,000 students in the city.</w:t>
      </w:r>
    </w:p>
    <w:bookmarkEnd w:id="21"/>
    <w:bookmarkStart w:id="25" w:name="Xfbb2cbb79da2c4c7e9ee06c3bd544ab14f1201d"/>
    <w:p>
      <w:pPr>
        <w:pStyle w:val="Heading2"/>
      </w:pPr>
      <w:r>
        <w:t xml:space="preserve">Market Analysis: Karachi-Specific Insights</w:t>
      </w:r>
    </w:p>
    <w:p>
      <w:pPr>
        <w:pStyle w:val="FirstParagraph"/>
      </w:pPr>
      <w:r>
        <w:t xml:space="preserve">Karachi presents unique opportunities and challenges for the Professor product. As Pakistan's commercial capital with over 16 million residents and a burgeoning middle class, the city accounts for 40% of Pakistan's total education technology market. Our analysis reveals three critical Karachi-specific trends:</w:t>
      </w:r>
    </w:p>
    <w:bookmarkStart w:id="22" w:name="digital-divide-mitigation"/>
    <w:p>
      <w:pPr>
        <w:pStyle w:val="Heading3"/>
      </w:pPr>
      <w:r>
        <w:t xml:space="preserve">1. Digital Divide Mitigation</w:t>
      </w:r>
    </w:p>
    <w:p>
      <w:pPr>
        <w:pStyle w:val="FirstParagraph"/>
      </w:pPr>
      <w:r>
        <w:t xml:space="preserve">The Professor platform has effectively addressed Karachi's digital access gap through our "Professor Lite" mobile-first solution, designed for 2G/3G networks prevalent in low-income neighborhoods like Korangi and Orangi Town. This localized adaptation reduced login failure rates by 76% compared to competitors, making it the preferred solution for community schools supported by NGOs like Idara-e-Taleem-o-Aagahi (ITA). Sales data confirms that 58% of our Karachi customers come from non-affluent districts where Professor's low-data consumption model drives adoption.</w:t>
      </w:r>
    </w:p>
    <w:bookmarkEnd w:id="22"/>
    <w:bookmarkStart w:id="23" w:name="teacher-training-ecosystem"/>
    <w:p>
      <w:pPr>
        <w:pStyle w:val="Heading3"/>
      </w:pPr>
      <w:r>
        <w:t xml:space="preserve">2. Teacher Training Ecosystem</w:t>
      </w:r>
    </w:p>
    <w:p>
      <w:pPr>
        <w:pStyle w:val="FirstParagraph"/>
      </w:pPr>
      <w:r>
        <w:t xml:space="preserve">Karachi's massive teacher population (estimated at 140,000 in Sindh) presented a key acquisition challenge. We implemented a targeted "Professor Educator Certification" program in collaboration with Karachi University and IBA, training 2,357 teachers during Q3. This initiative directly contributed to the 42% increase in institutional contracts as schools prioritized certified educators using Professor tools. The certification program is now being replicated across Pakistan's major cities following Karachi's success.</w:t>
      </w:r>
    </w:p>
    <w:bookmarkEnd w:id="23"/>
    <w:bookmarkStart w:id="24" w:name="cultural-localization-strategy"/>
    <w:p>
      <w:pPr>
        <w:pStyle w:val="Heading3"/>
      </w:pPr>
      <w:r>
        <w:t xml:space="preserve">3. Cultural Localization Strategy</w:t>
      </w:r>
    </w:p>
    <w:p>
      <w:pPr>
        <w:pStyle w:val="FirstParagraph"/>
      </w:pPr>
      <w:r>
        <w:t xml:space="preserve">The decision to localize all content for Karachi's cultural context—using Sindh-focused case studies in math, Urdu-medium curriculum alignment, and incorporating local festivals into lesson plans—was pivotal. Sales data shows a 67% higher retention rate among Karachi schools versus national averages. For example, our "Karachi Heritage Math" module (featuring problems based on Saddar market economics and port logistics) increased student engagement by 54% in pilot schools.</w:t>
      </w:r>
    </w:p>
    <w:bookmarkEnd w:id="24"/>
    <w:bookmarkEnd w:id="25"/>
    <w:bookmarkStart w:id="26" w:name="challenges-in-pakistan-karachi-market"/>
    <w:p>
      <w:pPr>
        <w:pStyle w:val="Heading2"/>
      </w:pPr>
      <w:r>
        <w:t xml:space="preserve">Challenges in Pakistan Karachi Market</w:t>
      </w:r>
    </w:p>
    <w:p>
      <w:pPr>
        <w:pStyle w:val="FirstParagraph"/>
      </w:pPr>
      <w:r>
        <w:t xml:space="preserve">Despite strong performance, we encountered significant barriers specific to Karachi's business environment:</w:t>
      </w:r>
    </w:p>
    <w:p>
      <w:pPr>
        <w:numPr>
          <w:ilvl w:val="0"/>
          <w:numId w:val="1002"/>
        </w:numPr>
        <w:pStyle w:val="Compact"/>
      </w:pPr>
      <w:r>
        <w:rPr>
          <w:bCs/>
          <w:b/>
        </w:rPr>
        <w:t xml:space="preserve">Infrastructure Limitations:</w:t>
      </w:r>
      <w:r>
        <w:t xml:space="preserve"> </w:t>
      </w:r>
      <w:r>
        <w:t xml:space="preserve">Power outages in parts of North Nazimabad and Landhi affected platform reliability. We addressed this through offline-capable Professor modules, which reduced service complaints by 51%.</w:t>
      </w:r>
    </w:p>
    <w:p>
      <w:pPr>
        <w:numPr>
          <w:ilvl w:val="0"/>
          <w:numId w:val="1002"/>
        </w:numPr>
        <w:pStyle w:val="Compact"/>
      </w:pPr>
      <w:r>
        <w:rPr>
          <w:bCs/>
          <w:b/>
        </w:rPr>
        <w:t xml:space="preserve">Distrust of Digital Solutions:</w:t>
      </w:r>
      <w:r>
        <w:t xml:space="preserve"> </w:t>
      </w:r>
      <w:r>
        <w:t xml:space="preserve">Initial resistance from traditional schools led to a 22% slower adoption rate. Our solution: Deploying "Professor Ambassadors" (local teachers) for peer-led demonstrations in Karachi's educational hubs like Clifton and Gulshan-e-Iqbal.</w:t>
      </w:r>
    </w:p>
    <w:p>
      <w:pPr>
        <w:numPr>
          <w:ilvl w:val="0"/>
          <w:numId w:val="1002"/>
        </w:numPr>
        <w:pStyle w:val="Compact"/>
      </w:pPr>
      <w:r>
        <w:rPr>
          <w:bCs/>
          <w:b/>
        </w:rPr>
        <w:t xml:space="preserve">Payment System Fragmentation:</w:t>
      </w:r>
      <w:r>
        <w:t xml:space="preserve"> </w:t>
      </w:r>
      <w:r>
        <w:t xml:space="preserve">Cash-based transactions dominated Karachi's small schools. We integrated Easypaisa and JazzCash into our sales portal, increasing payment completion rates by 38%.</w:t>
      </w:r>
    </w:p>
    <w:bookmarkEnd w:id="26"/>
    <w:bookmarkStart w:id="27" w:name="X81711568efab6323209c7ee7350f698a7c00ded"/>
    <w:p>
      <w:pPr>
        <w:pStyle w:val="Heading2"/>
      </w:pPr>
      <w:r>
        <w:t xml:space="preserve">Strategic Recommendations for Pakistan Karachi Market</w:t>
      </w:r>
    </w:p>
    <w:p>
      <w:pPr>
        <w:pStyle w:val="FirstParagraph"/>
      </w:pPr>
      <w:r>
        <w:t xml:space="preserve">To maintain momentum in Karachi, we propose these action items:</w:t>
      </w:r>
    </w:p>
    <w:p>
      <w:pPr>
        <w:numPr>
          <w:ilvl w:val="0"/>
          <w:numId w:val="1003"/>
        </w:numPr>
        <w:pStyle w:val="Compact"/>
      </w:pPr>
      <w:r>
        <w:rPr>
          <w:bCs/>
          <w:b/>
        </w:rPr>
        <w:t xml:space="preserve">Expand Government Partnership Program:</w:t>
      </w:r>
      <w:r>
        <w:t xml:space="preserve"> </w:t>
      </w:r>
      <w:r>
        <w:t xml:space="preserve">Target additional Sindh education departments for 20+ new schools by Q1 2024. This aligns with Pakistan's National Digital Education Policy (2023) which prioritizes Karachi as a pilot city.</w:t>
      </w:r>
    </w:p>
    <w:p>
      <w:pPr>
        <w:numPr>
          <w:ilvl w:val="0"/>
          <w:numId w:val="1003"/>
        </w:numPr>
        <w:pStyle w:val="Compact"/>
      </w:pPr>
      <w:r>
        <w:rPr>
          <w:bCs/>
          <w:b/>
        </w:rPr>
        <w:t xml:space="preserve">Develop "Professor Urdu-Plus" Tier:</w:t>
      </w:r>
      <w:r>
        <w:t xml:space="preserve"> </w:t>
      </w:r>
      <w:r>
        <w:t xml:space="preserve">Create content specifically for Sindh's regional dialects to capture the 68% of Karachi schools using local language instruction, addressing a current market gap.</w:t>
      </w:r>
    </w:p>
    <w:p>
      <w:pPr>
        <w:numPr>
          <w:ilvl w:val="0"/>
          <w:numId w:val="1003"/>
        </w:numPr>
        <w:pStyle w:val="Compact"/>
      </w:pPr>
      <w:r>
        <w:rPr>
          <w:bCs/>
          <w:b/>
        </w:rPr>
        <w:t xml:space="preserve">Karachi Community Ambassador Network:</w:t>
      </w:r>
      <w:r>
        <w:t xml:space="preserve"> </w:t>
      </w:r>
      <w:r>
        <w:t xml:space="preserve">Recruit 100+ community leaders from neighborhoods like Lyari and Malir to drive grassroots adoption through trusted local channels.</w:t>
      </w:r>
    </w:p>
    <w:p>
      <w:pPr>
        <w:numPr>
          <w:ilvl w:val="0"/>
          <w:numId w:val="1003"/>
        </w:numPr>
        <w:pStyle w:val="Compact"/>
      </w:pPr>
      <w:r>
        <w:rPr>
          <w:bCs/>
          <w:b/>
        </w:rPr>
        <w:t xml:space="preserve">Power Resilience Initiative:</w:t>
      </w:r>
      <w:r>
        <w:t xml:space="preserve"> </w:t>
      </w:r>
      <w:r>
        <w:t xml:space="preserve">Partner with Karachi Electric Supply Company (KESC) to provide solar-powered device charging stations in under-resourced schools, directly solving infrastructure barriers.</w:t>
      </w:r>
    </w:p>
    <w:bookmarkEnd w:id="27"/>
    <w:bookmarkStart w:id="29" w:name="X926ccefb9178968b7e84692f12ad64c7daafd1f"/>
    <w:p>
      <w:pPr>
        <w:pStyle w:val="Heading2"/>
      </w:pPr>
      <w:r>
        <w:t xml:space="preserve">Conclusion: Professor's Path Forward in Karachi</w:t>
      </w:r>
    </w:p>
    <w:p>
      <w:pPr>
        <w:pStyle w:val="FirstParagraph"/>
      </w:pPr>
      <w:r>
        <w:t xml:space="preserve">The Professor product line has established itself as a transformative force in Pakistan Karachi's education sector, demonstrating how culturally attuned technology can overcome market barriers. Our Q3 success—driven by hyper-localized solutions for Karachi's diverse schools—from primary to high school levels—proves that thoughtful adaptation yields significant results. As Pakistan accelerates its digital education roadmap, Professor is positioned not just as a sales success in Karachi but as a model for national scalability. The city's unique challenges and opportunities have refined our product to such an extent that the "Karachi Version" of Professor now serves as the global template for emerging markets.</w:t>
      </w:r>
    </w:p>
    <w:p>
      <w:pPr>
        <w:pStyle w:val="BodyText"/>
      </w:pPr>
      <w:r>
        <w:t xml:space="preserve">Looking ahead, we project 52% revenue growth from Karachi by Q1 2024, with this market contributing over 30% of Professor's total Pakistan revenue. This Sales Report confirms that when technology meets cultural intelligence—specifically through our deep engagement with Pakistan Karachi's educational fabric—the most challenging markets become the most rewarding. The future of education in Karachi isn't just digital; it's distinctly local, and Professor is leading that transformation.</w:t>
      </w:r>
    </w:p>
    <w:bookmarkStart w:id="28" w:name="prepared-for"/>
    <w:p>
      <w:pPr>
        <w:pStyle w:val="Heading3"/>
      </w:pPr>
      <w:r>
        <w:t xml:space="preserve">Prepared For:</w:t>
      </w:r>
    </w:p>
    <w:p>
      <w:pPr>
        <w:pStyle w:val="FirstParagraph"/>
      </w:pPr>
      <w:r>
        <w:t xml:space="preserve">Professor Education Technology Solutions - Regional Leadership, Pakistan</w:t>
      </w:r>
    </w:p>
    <w:p>
      <w:pPr>
        <w:pStyle w:val="BodyText"/>
      </w:pPr>
      <w:r>
        <w:t xml:space="preserve">Date: 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Performance in Karachi, Pakistan</dc:title>
  <dc:creator/>
  <dc:language>en</dc:language>
  <cp:keywords/>
  <dcterms:created xsi:type="dcterms:W3CDTF">2026-09-27T08:17:40Z</dcterms:created>
  <dcterms:modified xsi:type="dcterms:W3CDTF">2026-09-27T08:17:40Z</dcterms:modified>
</cp:coreProperties>
</file>

<file path=docProps/custom.xml><?xml version="1.0" encoding="utf-8"?>
<Properties xmlns="http://schemas.openxmlformats.org/officeDocument/2006/custom-properties" xmlns:vt="http://schemas.openxmlformats.org/officeDocument/2006/docPropsVTypes"/>
</file>