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7" w:name="X9deb789fb00a0eba54a557cd2a8c3b76415790c"/>
    <w:p>
      <w:pPr>
        <w:pStyle w:val="Heading1"/>
      </w:pPr>
      <w:r>
        <w:t xml:space="preserve">Sales Report: Professor Educational Technology Solutions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Professor Global Headquarters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Professor educational technology solutions across South Africa Cape Town during Q3 2023. The data reveals a significant market expansion, with Professor achieving a remarkable 47% year-over-year growth in Cape Town's education sector. This success underscores our strategic positioning as the leading provider of AI-driven learning platforms in the Western Cape province, directly contributing to Professor's global market leadership. Notably, Cape Town has emerged as South Africa's most productive sales hub for Professor solutions, demonstrating exceptional adoption rates among public and private institutions.</w:t>
      </w:r>
    </w:p>
    <w:bookmarkEnd w:id="20"/>
    <w:bookmarkStart w:id="21" w:name="ii.-sales-performance-overview"/>
    <w:p>
      <w:pPr>
        <w:pStyle w:val="Heading2"/>
      </w:pPr>
      <w:r>
        <w:t xml:space="preserve">II. Sales Performance Overview</w:t>
      </w:r>
    </w:p>
    <w:p>
      <w:pPr>
        <w:pStyle w:val="FirstParagraph"/>
      </w:pPr>
      <w:r>
        <w:t xml:space="preserve">The Q3 2023 performance in South Africa Cape Town exceeded all projections. Professor recorded R18.7 million in revenue from educational technology solutions (compared to R12.7 million in Q3 2022), with a particularly strong showing in the K-12 segment where adoption grew by 58%. Key drivers included:</w:t>
      </w:r>
    </w:p>
    <w:p>
      <w:pPr>
        <w:numPr>
          <w:ilvl w:val="0"/>
          <w:numId w:val="1001"/>
        </w:numPr>
        <w:pStyle w:val="Compact"/>
      </w:pPr>
      <w:r>
        <w:rPr>
          <w:bCs/>
          <w:b/>
        </w:rPr>
        <w:t xml:space="preserve">Government Partnership Expansion:</w:t>
      </w:r>
      <w:r>
        <w:t xml:space="preserve"> </w:t>
      </w:r>
      <w:r>
        <w:t xml:space="preserve">Secured contracts with three additional Western Cape Department of Education districts, covering 147 schools</w:t>
      </w:r>
    </w:p>
    <w:p>
      <w:pPr>
        <w:numPr>
          <w:ilvl w:val="0"/>
          <w:numId w:val="1001"/>
        </w:numPr>
        <w:pStyle w:val="Compact"/>
      </w:pPr>
      <w:r>
        <w:rPr>
          <w:bCs/>
          <w:b/>
        </w:rPr>
        <w:t xml:space="preserve">University Collaboration:</w:t>
      </w:r>
      <w:r>
        <w:t xml:space="preserve"> </w:t>
      </w:r>
      <w:r>
        <w:t xml:space="preserve">Implemented Professor's AI analytics suite at the University of Cape Town, becoming our largest single institutional client (R3.2M contract)</w:t>
      </w:r>
    </w:p>
    <w:p>
      <w:pPr>
        <w:numPr>
          <w:ilvl w:val="0"/>
          <w:numId w:val="1001"/>
        </w:numPr>
        <w:pStyle w:val="Compact"/>
      </w:pPr>
      <w:r>
        <w:rPr>
          <w:bCs/>
          <w:b/>
        </w:rPr>
        <w:t xml:space="preserve">Private School Adoption:</w:t>
      </w:r>
      <w:r>
        <w:t xml:space="preserve"> </w:t>
      </w:r>
      <w:r>
        <w:t xml:space="preserve">32 new private school contracts signed, representing a 74% increase from Q2</w:t>
      </w:r>
    </w:p>
    <w:bookmarkEnd w:id="21"/>
    <w:bookmarkStart w:id="22" w:name="X7a46b697a4627d30d1b2cc89d3ea99673a72bae"/>
    <w:p>
      <w:pPr>
        <w:pStyle w:val="Heading2"/>
      </w:pPr>
      <w:r>
        <w:t xml:space="preserve">III. Market Analysis: South Africa Cape Town Context</w:t>
      </w:r>
    </w:p>
    <w:p>
      <w:pPr>
        <w:pStyle w:val="FirstParagraph"/>
      </w:pPr>
      <w:r>
        <w:t xml:space="preserve">Cape Town represents a critical market for Professor due to its concentration of educational institutions and digital transformation initiatives. The Western Cape government's "Digital Learning Strategy 2030" has created unprecedented opportunity, with Professor positioned as the preferred solution provider. Key market dynamics include:</w:t>
      </w:r>
    </w:p>
    <w:p>
      <w:pPr>
        <w:pStyle w:val="BodyText"/>
      </w:pPr>
      <w:r>
        <w:rPr>
          <w:bCs/>
          <w:b/>
        </w:rPr>
        <w:t xml:space="preserve">Competitive Landscape:</w:t>
      </w:r>
      <w:r>
        <w:t xml:space="preserve"> </w:t>
      </w:r>
      <w:r>
        <w:t xml:space="preserve">While local competitors like EduTech SA maintain presence in basic LMS systems, Professor's proprietary AI engine (ProfessorAI™) has created a clear differentiation. In Cape Town specifically, we captured 63% of all enterprise-level educational technology contracts – a 28-point advantage over closest competitor.</w:t>
      </w:r>
    </w:p>
    <w:p>
      <w:pPr>
        <w:pStyle w:val="BodyText"/>
      </w:pPr>
      <w:r>
        <w:rPr>
          <w:bCs/>
          <w:b/>
        </w:rPr>
        <w:t xml:space="preserve">Customer Sentiment:</w:t>
      </w:r>
      <w:r>
        <w:t xml:space="preserve"> </w:t>
      </w:r>
      <w:r>
        <w:t xml:space="preserve">Post-implementation surveys show 92% satisfaction rate among Cape Town educators, with particular praise for Professor's multilingual support (including isiXhosa and Afrikaans integration). One headteacher at a Khayelitsha township school noted: "Professor's adaptive learning paths have closed the achievement gap by 31% in our Grade 5 math classes."</w:t>
      </w:r>
    </w:p>
    <w:p>
      <w:pPr>
        <w:pStyle w:val="BodyText"/>
      </w:pPr>
      <w:r>
        <w:rPr>
          <w:bCs/>
          <w:b/>
        </w:rPr>
        <w:t xml:space="preserve">Market Trends:</w:t>
      </w:r>
      <w:r>
        <w:t xml:space="preserve"> </w:t>
      </w:r>
      <w:r>
        <w:t xml:space="preserve">Cape Town institutions are prioritizing solutions that address post-pandemic learning loss. Professor's diagnostic tools (part of our "Learning Recovery Package") drove 42% of Q3 sales, aligning perfectly with the Western Cape Education Department's 2023 priorities.</w:t>
      </w:r>
    </w:p>
    <w:bookmarkEnd w:id="22"/>
    <w:bookmarkStart w:id="23" w:name="iv.-regional-sales-breakdown"/>
    <w:p>
      <w:pPr>
        <w:pStyle w:val="Heading2"/>
      </w:pPr>
      <w:r>
        <w:t xml:space="preserve">IV. Regional Sales Breakdown</w:t>
      </w:r>
    </w:p>
    <w:p>
      <w:pPr>
        <w:pStyle w:val="FirstParagraph"/>
      </w:pPr>
      <w:r>
        <w:t xml:space="preserve">South Africa Cape Town market performance by district (Q3 2023):</w:t>
      </w:r>
    </w:p>
    <w:p>
      <w:pPr>
        <w:pStyle w:val="BodyText"/>
      </w:pPr>
      <w:r>
        <w:t xml:space="preserve">District</w:t>
      </w:r>
    </w:p>
    <w:p>
      <w:pPr>
        <w:pStyle w:val="BodyText"/>
      </w:pPr>
      <w:r>
        <w:t xml:space="preserve">Sales Volume (R)</w:t>
      </w:r>
    </w:p>
    <w:p>
      <w:pPr>
        <w:pStyle w:val="BodyText"/>
      </w:pPr>
      <w:r>
        <w:t xml:space="preserve">YoY Growth</w:t>
      </w:r>
    </w:p>
    <w:p>
      <w:pPr>
        <w:pStyle w:val="BodyText"/>
      </w:pPr>
      <w:r>
        <w:t xml:space="preserve">Key Institutions Acquired</w:t>
      </w:r>
    </w:p>
    <w:p>
      <w:pPr>
        <w:pStyle w:val="BodyText"/>
      </w:pPr>
      <w:r>
        <w:t xml:space="preserve">Cape Town Central</w:t>
      </w:r>
    </w:p>
    <w:p>
      <w:pPr>
        <w:pStyle w:val="BodyText"/>
      </w:pPr>
      <w:r>
        <w:t xml:space="preserve">R6.8M</w:t>
      </w:r>
    </w:p>
    <w:p>
      <w:pPr>
        <w:pStyle w:val="BodyText"/>
      </w:pPr>
      <w:r>
        <w:t xml:space="preserve">53%</w:t>
      </w:r>
    </w:p>
    <w:p>
      <w:pPr>
        <w:pStyle w:val="BodyText"/>
      </w:pPr>
      <w:r>
        <w:t xml:space="preserve">Cape Town University, 27 Public Schools</w:t>
      </w:r>
    </w:p>
    <w:p>
      <w:pPr>
        <w:pStyle w:val="BodyText"/>
      </w:pPr>
      <w:r>
        <w:t xml:space="preserve">City of Cape Town (Metropole)</w:t>
      </w:r>
    </w:p>
    <w:p>
      <w:pPr>
        <w:pStyle w:val="BodyText"/>
      </w:pPr>
      <w:r>
        <w:t xml:space="preserve">&lt;</w:t>
      </w:r>
    </w:p>
    <w:p>
      <w:pPr>
        <w:pStyle w:val="BodyText"/>
      </w:pPr>
      <w:r>
        <w:t xml:space="preserve">R4.9M</w:t>
      </w:r>
    </w:p>
    <w:p>
      <w:pPr>
        <w:pStyle w:val="BodyText"/>
      </w:pPr>
      <w:r>
        <w:t xml:space="preserve">48%</w:t>
      </w:r>
    </w:p>
    <w:p>
      <w:pPr>
        <w:pStyle w:val="BodyText"/>
      </w:pPr>
      <w:r>
        <w:t xml:space="preserve">Nosy Lea High School, Khayelitsha Education Network</w:t>
      </w:r>
    </w:p>
    <w:p>
      <w:pPr>
        <w:pStyle w:val="BodyText"/>
      </w:pPr>
      <w:r>
        <w:t xml:space="preserve">Cape Winelands</w:t>
      </w:r>
    </w:p>
    <w:p>
      <w:pPr>
        <w:pStyle w:val="BodyText"/>
      </w:pPr>
      <w:r>
        <w:t xml:space="preserve">&lt;</w:t>
      </w:r>
    </w:p>
    <w:p>
      <w:pPr>
        <w:pStyle w:val="BodyText"/>
      </w:pPr>
      <w:r>
        <w:t xml:space="preserve">R3.2M35%</w:t>
      </w:r>
    </w:p>
    <w:p>
      <w:pPr>
        <w:pStyle w:val="BodyText"/>
      </w:pPr>
      <w:r>
        <w:t xml:space="preserve">Total Cape Town</w:t>
      </w:r>
    </w:p>
    <w:p>
      <w:pPr>
        <w:pStyle w:val="BodyText"/>
      </w:pPr>
      <w:r>
        <w:rPr>
          <w:bCs/>
          <w:b/>
        </w:rPr>
        <w:t xml:space="preserve">R18.7M</w:t>
      </w:r>
    </w:p>
    <w:p>
      <w:pPr>
        <w:pStyle w:val="BodyText"/>
      </w:pPr>
      <w:r>
        <w:rPr>
          <w:bCs/>
          <w:b/>
        </w:rPr>
        <w:t xml:space="preserve">47% YoY</w:t>
      </w:r>
    </w:p>
    <w:p>
      <w:pPr>
        <w:pStyle w:val="BodyText"/>
      </w:pPr>
      <w:r>
        <w:t xml:space="preserve">N/A</w:t>
      </w:r>
    </w:p>
    <w:bookmarkEnd w:id="23"/>
    <w:bookmarkStart w:id="24" w:name="v.-challenges-strategic-response"/>
    <w:p>
      <w:pPr>
        <w:pStyle w:val="Heading2"/>
      </w:pPr>
      <w:r>
        <w:t xml:space="preserve">V. Challenges &amp; Strategic Response</w:t>
      </w:r>
    </w:p>
    <w:p>
      <w:pPr>
        <w:pStyle w:val="FirstParagraph"/>
      </w:pPr>
      <w:r>
        <w:t xml:space="preserve">Despite strong growth, two challenges emerged in South Africa Cape Town operations:</w:t>
      </w:r>
    </w:p>
    <w:p>
      <w:pPr>
        <w:numPr>
          <w:ilvl w:val="0"/>
          <w:numId w:val="1002"/>
        </w:numPr>
        <w:pStyle w:val="Compact"/>
      </w:pPr>
      <w:r>
        <w:rPr>
          <w:bCs/>
          <w:b/>
        </w:rPr>
        <w:t xml:space="preserve">Logistical Hurdles:</w:t>
      </w:r>
      <w:r>
        <w:t xml:space="preserve"> </w:t>
      </w:r>
      <w:r>
        <w:t xml:space="preserve">Rural school connectivity issues in Cape Town's outskirts required customized offline solutions. Professor deployed 180 portable server units at no cost, enabling uninterrupted service for 22 remote schools.</w:t>
      </w:r>
    </w:p>
    <w:p>
      <w:pPr>
        <w:numPr>
          <w:ilvl w:val="0"/>
          <w:numId w:val="1002"/>
        </w:numPr>
        <w:pStyle w:val="Compact"/>
      </w:pPr>
      <w:r>
        <w:rPr>
          <w:bCs/>
          <w:b/>
        </w:rPr>
        <w:t xml:space="preserve">Cultural Adaptation:</w:t>
      </w:r>
      <w:r>
        <w:t xml:space="preserve"> </w:t>
      </w:r>
      <w:r>
        <w:t xml:space="preserve">Initial resistance to AI-driven teaching methods was overcome through localized workshops led by Cape Town-based educator trainers. Our "Professor Champion" program trained 87 local teachers as solution advocates.</w:t>
      </w:r>
    </w:p>
    <w:p>
      <w:pPr>
        <w:pStyle w:val="FirstParagraph"/>
      </w:pPr>
      <w:r>
        <w:t xml:space="preserve">These challenges were transformed into opportunities, resulting in a 22% increase in customer retention among schools served with these interventions.</w:t>
      </w:r>
    </w:p>
    <w:bookmarkEnd w:id="24"/>
    <w:bookmarkStart w:id="25" w:name="vi.-recommendations-for-q4-2023"/>
    <w:p>
      <w:pPr>
        <w:pStyle w:val="Heading2"/>
      </w:pPr>
      <w:r>
        <w:t xml:space="preserve">VI. Recommendations for Q4 2023</w:t>
      </w:r>
    </w:p>
    <w:p>
      <w:pPr>
        <w:pStyle w:val="FirstParagraph"/>
      </w:pPr>
      <w:r>
        <w:t xml:space="preserve">To capitalize on Cape Town's momentum, we propose:</w:t>
      </w:r>
    </w:p>
    <w:p>
      <w:pPr>
        <w:numPr>
          <w:ilvl w:val="0"/>
          <w:numId w:val="1003"/>
        </w:numPr>
        <w:pStyle w:val="Compact"/>
      </w:pPr>
      <w:r>
        <w:rPr>
          <w:bCs/>
          <w:b/>
        </w:rPr>
        <w:t xml:space="preserve">Expand Government Partnership:</w:t>
      </w:r>
      <w:r>
        <w:t xml:space="preserve"> </w:t>
      </w:r>
      <w:r>
        <w:t xml:space="preserve">Target Department of Education's "Digital Literacy for All" initiative with a dedicated Professor-lead task force in Cape Town</w:t>
      </w:r>
    </w:p>
    <w:p>
      <w:pPr>
        <w:numPr>
          <w:ilvl w:val="0"/>
          <w:numId w:val="1003"/>
        </w:numPr>
        <w:pStyle w:val="Compact"/>
      </w:pPr>
      <w:r>
        <w:rPr>
          <w:bCs/>
          <w:b/>
        </w:rPr>
        <w:t xml:space="preserve">Launch Cape Town Community Edition:</w:t>
      </w:r>
      <w:r>
        <w:t xml:space="preserve"> </w:t>
      </w:r>
      <w:r>
        <w:t xml:space="preserve">Develop an affordable version for township schools using revenue from premium contracts</w:t>
      </w:r>
    </w:p>
    <w:p>
      <w:pPr>
        <w:numPr>
          <w:ilvl w:val="0"/>
          <w:numId w:val="1003"/>
        </w:numPr>
        <w:pStyle w:val="Compact"/>
      </w:pPr>
      <w:r>
        <w:rPr>
          <w:bCs/>
          <w:b/>
        </w:rPr>
        <w:t xml:space="preserve">Create Local Innovation Hub:</w:t>
      </w:r>
      <w:r>
        <w:t xml:space="preserve"> </w:t>
      </w:r>
      <w:r>
        <w:t xml:space="preserve">Establish Professor's first South Africa innovation center in Cape Town (proposed at 311 Main Road, Woodstock) to co-develop solutions with Western Cape educators</w:t>
      </w:r>
    </w:p>
    <w:bookmarkEnd w:id="25"/>
    <w:bookmarkStart w:id="26" w:name="X3062fbfee63bfc2bb7d7c6cbb4dceb2bd0723b3"/>
    <w:p>
      <w:pPr>
        <w:pStyle w:val="Heading2"/>
      </w:pPr>
      <w:r>
        <w:t xml:space="preserve">VII. Conclusion: Professor's Strategic Positioning in Cape Town</w:t>
      </w:r>
    </w:p>
    <w:p>
      <w:pPr>
        <w:pStyle w:val="FirstParagraph"/>
      </w:pPr>
      <w:r>
        <w:t xml:space="preserve">The Q3 Sales Report confirms that South Africa Cape Town is not merely a high-performing market for Professor – it has become the global blueprint for educational technology adoption in emerging economies. Our success stems from deep cultural understanding, strategic government alignment, and the relentless focus on solving local educational pain points. The 47% growth rate in Cape Town significantly outpaces Professor's global average (28%), proving that our localized approach delivers superior results.</w:t>
      </w:r>
    </w:p>
    <w:p>
      <w:pPr>
        <w:pStyle w:val="BodyText"/>
      </w:pPr>
      <w:r>
        <w:t xml:space="preserve">As South Africa continues its digital education transformation, Professor is uniquely positioned to lead through our Cape Town operations. This Sales Report demonstrates that when technology meets community – as we've done with every school in the Western Cape – sustainable growth becomes inevitable. The Professor brand has transcended being just an educational tool; it has become synonymous with innovative learning solutions in South Africa Cape Town.</w:t>
      </w:r>
    </w:p>
    <w:p>
      <w:pPr>
        <w:pStyle w:val="BodyText"/>
      </w:pPr>
      <w:r>
        <w:t xml:space="preserve">Looking ahead, we project Q4 2023 revenue for Professor in Cape Town to reach R21.5 million, driven by the government contracts and University of Cape Town expansion. This will solidify our position as the undisputed market leader across South Africa's most dynamic education hub.</w:t>
      </w:r>
    </w:p>
    <w:p>
      <w:pPr>
        <w:pStyle w:val="BodyText"/>
      </w:pPr>
      <w:r>
        <w:rPr>
          <w:bCs/>
          <w:b/>
        </w:rPr>
        <w:t xml:space="preserve">Prepared By:</w:t>
      </w:r>
      <w:r>
        <w:t xml:space="preserve"> </w:t>
      </w:r>
      <w:r>
        <w:t xml:space="preserve">South Africa Regional Sales Director</w:t>
      </w:r>
      <w:r>
        <w:br/>
      </w:r>
      <w:r>
        <w:rPr>
          <w:bCs/>
          <w:b/>
        </w:rPr>
        <w:t xml:space="preserve">Professor Global Educational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Cape Town Market Analysis</dc:title>
  <dc:creator/>
  <dc:language>en</dc:language>
  <cp:keywords/>
  <dcterms:created xsi:type="dcterms:W3CDTF">2026-07-23T21:28:05Z</dcterms:created>
  <dcterms:modified xsi:type="dcterms:W3CDTF">2026-07-23T21:28:05Z</dcterms:modified>
</cp:coreProperties>
</file>

<file path=docProps/custom.xml><?xml version="1.0" encoding="utf-8"?>
<Properties xmlns="http://schemas.openxmlformats.org/officeDocument/2006/custom-properties" xmlns:vt="http://schemas.openxmlformats.org/officeDocument/2006/docPropsVTypes"/>
</file>