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Professor</w:t>
      </w:r>
      <w:r>
        <w:t xml:space="preserve"> </w:t>
      </w:r>
      <w:r>
        <w:t xml:space="preserve">Educational</w:t>
      </w:r>
      <w:r>
        <w:t xml:space="preserve"> </w:t>
      </w:r>
      <w:r>
        <w:t xml:space="preserve">Solutions</w:t>
      </w:r>
      <w:r>
        <w:t xml:space="preserve"> </w:t>
      </w:r>
      <w:r>
        <w:t xml:space="preserve">in</w:t>
      </w:r>
      <w:r>
        <w:t xml:space="preserve"> </w:t>
      </w:r>
      <w:r>
        <w:t xml:space="preserve">South</w:t>
      </w:r>
      <w:r>
        <w:t xml:space="preserve"> </w:t>
      </w:r>
      <w:r>
        <w:t xml:space="preserve">Korea</w:t>
      </w:r>
      <w:r>
        <w:t xml:space="preserve"> </w:t>
      </w:r>
      <w:r>
        <w:t xml:space="preserve">Seoul</w:t>
      </w:r>
      <w:r>
        <w:t xml:space="preserve"> </w:t>
      </w:r>
      <w:r>
        <w:t xml:space="preserve">Market</w:t>
      </w:r>
    </w:p>
    <w:bookmarkStart w:id="27" w:name="X89133dcf080dab64699ceb5be305a4362c07443"/>
    <w:p>
      <w:pPr>
        <w:pStyle w:val="Heading1"/>
      </w:pPr>
      <w:r>
        <w:t xml:space="preserve">Sales Report: Professor Educational Solutions Driving Market Leadership in South Korea Seoul</w:t>
      </w:r>
    </w:p>
    <w:p>
      <w:pPr>
        <w:pStyle w:val="FirstParagraph"/>
      </w:pPr>
      <w:r>
        <w:rPr>
          <w:bCs/>
          <w:b/>
        </w:rPr>
        <w:t xml:space="preserve">Prepared for Executive Leadership | Q3 2023 | Confidential</w:t>
      </w:r>
    </w:p>
    <w:bookmarkStart w:id="20" w:name="X3462a2c5992bafc92fb211f3af342a1e7629711"/>
    <w:p>
      <w:pPr>
        <w:pStyle w:val="Heading2"/>
      </w:pPr>
      <w:r>
        <w:t xml:space="preserve">Executive Summary: Unprecedented Growth of "Professor" Brand in Seoul's Education Ecosystem</w:t>
      </w:r>
    </w:p>
    <w:p>
      <w:pPr>
        <w:pStyle w:val="FirstParagraph"/>
      </w:pPr>
      <w:r>
        <w:t xml:space="preserve">This comprehensive Sales Report details the remarkable market penetration and revenue growth achieved by</w:t>
      </w:r>
      <w:r>
        <w:t xml:space="preserve"> </w:t>
      </w:r>
      <w:r>
        <w:rPr>
          <w:iCs/>
          <w:i/>
        </w:rPr>
        <w:t xml:space="preserve">Professor Educational Solutions</w:t>
      </w:r>
      <w:r>
        <w:t xml:space="preserve"> </w:t>
      </w:r>
      <w:r>
        <w:t xml:space="preserve">within South Korea's capital city, Seoul. As the premier destination for academic excellence and technological innovation in Asia, Seoul has emerged as the cornerstone of our strategic expansion. The data presented herein unequivocally demonstrates how our flagship "Professor" brand—leveraging cutting-edge pedagogical frameworks developed by leading Korean academics—has captured significant market share in a fiercely competitive landscape. Q3 2023 sales figures reflect a 41% year-over-year increase, with Seoul alone contributing over 68% of total revenue for the quarter, solidifying our position as the preferred educational technology partner for Seoul's academic institutions and discerning learners.</w:t>
      </w:r>
    </w:p>
    <w:bookmarkEnd w:id="20"/>
    <w:bookmarkStart w:id="21" w:name="Xe3e503788bbec83572f94337e0696922851f34a"/>
    <w:p>
      <w:pPr>
        <w:pStyle w:val="Heading2"/>
      </w:pPr>
      <w:r>
        <w:t xml:space="preserve">Market Context: Why Seoul is Paramount for "Professor" Success</w:t>
      </w:r>
    </w:p>
    <w:p>
      <w:pPr>
        <w:pStyle w:val="FirstParagraph"/>
      </w:pPr>
      <w:r>
        <w:t xml:space="preserve">Seoul, South Korea's cultural, economic, and educational heartland, represents a $1.8 billion annual market for premium educational technology (EdTech) solutions. With the highest concentration of elite universities (including Seoul National University and KAIST), private academies (*hagwons*), and digitally-native students in the country, Seoul is not merely a market—it's the proving ground for innovation. The South Korean government's aggressive "Digital New Deal" policy, emphasizing AI-driven education, has created a fertile environment where solutions bearing the trust of academic authority—like our "Professor" brand—are essential. This Sales Report confirms that Seoul's demand for rigorously vetted, professor-led learning platforms has become the engine of our national growth strategy.</w:t>
      </w:r>
    </w:p>
    <w:bookmarkEnd w:id="21"/>
    <w:bookmarkStart w:id="23" w:name="X85ace01e67a7b1b0bd8224496af03690df603ea"/>
    <w:p>
      <w:pPr>
        <w:pStyle w:val="Heading2"/>
      </w:pPr>
      <w:r>
        <w:t xml:space="preserve">Q3 2023 Performance: "Professor" in Action Across Seoul</w:t>
      </w:r>
    </w:p>
    <w:p>
      <w:pPr>
        <w:pStyle w:val="FirstParagraph"/>
      </w:pPr>
      <w:r>
        <w:t xml:space="preserve">The Q3 sales data underscores the deep resonance of our "Professor" proposition within Seoul's unique educational context:</w:t>
      </w:r>
    </w:p>
    <w:p>
      <w:pPr>
        <w:pStyle w:val="BodyText"/>
      </w:pPr>
      <w:r>
        <w:rPr>
          <w:bCs/>
          <w:b/>
        </w:rPr>
        <w:t xml:space="preserve">Revenue Growth:</w:t>
      </w:r>
      <w:r>
        <w:t xml:space="preserve"> </w:t>
      </w:r>
      <w:r>
        <w:t xml:space="preserve">$1,472,000 (Seoul), representing a 41% YoY increase and exceeding projections by 32%. This outpaces the national average growth rate of 28%.</w:t>
      </w:r>
    </w:p>
    <w:p>
      <w:pPr>
        <w:pStyle w:val="BodyText"/>
      </w:pPr>
      <w:r>
        <w:rPr>
          <w:bCs/>
          <w:b/>
        </w:rPr>
        <w:t xml:space="preserve">Customer Acquisition:</w:t>
      </w:r>
      <w:r>
        <w:t xml:space="preserve"> </w:t>
      </w:r>
      <w:r>
        <w:t xml:space="preserve">3,895 new institutional contracts (schools, *hagwons*, corporate training arms) secured in Seoul alone—up from 2,760 in Q2. The majority cite "Professor" credentials as the decisive factor over competitors.</w:t>
      </w:r>
    </w:p>
    <w:p>
      <w:pPr>
        <w:pStyle w:val="BodyText"/>
      </w:pPr>
      <w:r>
        <w:rPr>
          <w:bCs/>
          <w:b/>
        </w:rPr>
        <w:t xml:space="preserve">Individual User Growth:</w:t>
      </w:r>
      <w:r>
        <w:t xml:space="preserve"> </w:t>
      </w:r>
      <w:r>
        <w:t xml:space="preserve">18,741 new premium subscribers across Seoul’s university student and professional development segments, driven by targeted partnerships with Seoul-based career hubs like the Korea Technology Center (KTC).</w:t>
      </w:r>
    </w:p>
    <w:p>
      <w:pPr>
        <w:numPr>
          <w:ilvl w:val="0"/>
          <w:numId w:val="1001"/>
        </w:numPr>
        <w:pStyle w:val="Compact"/>
      </w:pPr>
      <w:r>
        <w:rPr>
          <w:iCs/>
          <w:i/>
        </w:rPr>
        <w:t xml:space="preserve">Key Driver:</w:t>
      </w:r>
      <w:r>
        <w:t xml:space="preserve"> </w:t>
      </w:r>
      <w:r>
        <w:t xml:space="preserve">The "Professor AI Tutor" module, co-developed by Dr. Min-Ji Park (Professor of Cognitive Science at Seoul National University), now powers 78% of all Seoul institutional licenses.</w:t>
      </w:r>
    </w:p>
    <w:bookmarkStart w:id="22" w:name="X0ce644e89b390ecde7501497ce17268665c6f51"/>
    <w:p>
      <w:pPr>
        <w:pStyle w:val="Heading3"/>
      </w:pPr>
      <w:r>
        <w:t xml:space="preserve">Seoul-Specific Sales Performance Breakdown</w:t>
      </w:r>
    </w:p>
    <w:p>
      <w:pPr>
        <w:pStyle w:val="FirstParagraph"/>
      </w:pPr>
      <w:r>
        <w:t xml:space="preserve">Segment</w:t>
      </w:r>
    </w:p>
    <w:p>
      <w:pPr>
        <w:pStyle w:val="BodyText"/>
      </w:pPr>
      <w:r>
        <w:t xml:space="preserve">Q3 2023 Revenue (Seoul)</w:t>
      </w:r>
    </w:p>
    <w:p>
      <w:pPr>
        <w:pStyle w:val="BodyText"/>
      </w:pPr>
      <w:r>
        <w:t xml:space="preserve">YoY Growth</w:t>
      </w:r>
    </w:p>
    <w:p>
      <w:pPr>
        <w:pStyle w:val="BodyText"/>
      </w:pPr>
      <w:r>
        <w:t xml:space="preserve">Market Share (Seoul)</w:t>
      </w:r>
    </w:p>
    <w:p>
      <w:pPr>
        <w:pStyle w:val="BodyText"/>
      </w:pPr>
      <w:r>
        <w:t xml:space="preserve">Premium University Partnerships</w:t>
      </w:r>
    </w:p>
    <w:p>
      <w:pPr>
        <w:pStyle w:val="BodyText"/>
      </w:pPr>
      <w:r>
        <w:t xml:space="preserve">$718,000</w:t>
      </w:r>
    </w:p>
    <w:p>
      <w:pPr>
        <w:pStyle w:val="BodyText"/>
      </w:pPr>
      <w:r>
        <w:t xml:space="preserve">39%</w:t>
      </w:r>
    </w:p>
    <w:p>
      <w:pPr>
        <w:pStyle w:val="BodyText"/>
      </w:pPr>
      <w:r>
        <w:t xml:space="preserve">42% (up from 35%)</w:t>
      </w:r>
    </w:p>
    <w:p>
      <w:pPr>
        <w:pStyle w:val="BodyText"/>
      </w:pPr>
      <w:r>
        <w:t xml:space="preserve">Private Academy (*Hagwon*) Network</w:t>
      </w:r>
    </w:p>
    <w:p>
      <w:pPr>
        <w:pStyle w:val="BodyText"/>
      </w:pPr>
      <w:r>
        <w:t xml:space="preserve">$502,000</w:t>
      </w:r>
    </w:p>
    <w:p>
      <w:pPr>
        <w:pStyle w:val="BodyText"/>
      </w:pPr>
      <w:r>
        <w:t xml:space="preserve">47%</w:t>
      </w:r>
    </w:p>
    <w:p>
      <w:pPr>
        <w:pStyle w:val="BodyText"/>
      </w:pPr>
      <w:r>
        <w:t xml:space="preserve">56% (up from 48%)</w:t>
      </w:r>
    </w:p>
    <w:p>
      <w:pPr>
        <w:pStyle w:val="BodyText"/>
      </w:pPr>
      <w:r>
        <w:t xml:space="preserve">Career &amp; Professional Development</w:t>
      </w:r>
    </w:p>
    <w:p>
      <w:pPr>
        <w:pStyle w:val="BodyText"/>
      </w:pPr>
      <w:r>
        <w:t xml:space="preserve">$252,000</w:t>
      </w:r>
    </w:p>
    <w:p>
      <w:pPr>
        <w:pStyle w:val="BodyText"/>
      </w:pPr>
      <w:r>
        <w:t xml:space="preserve">31%</w:t>
      </w:r>
    </w:p>
    <w:p>
      <w:pPr>
        <w:pStyle w:val="BodyText"/>
      </w:pPr>
      <w:r>
        <w:t xml:space="preserve">39% (up from 31%)</w:t>
      </w:r>
    </w:p>
    <w:bookmarkEnd w:id="22"/>
    <w:bookmarkEnd w:id="23"/>
    <w:bookmarkStart w:id="24" w:name="X2e9d84360943d117ffc0a0832042eff108fb8f3"/>
    <w:p>
      <w:pPr>
        <w:pStyle w:val="Heading2"/>
      </w:pPr>
      <w:r>
        <w:t xml:space="preserve">Strategic Insights: The "Professor" Advantage in Seoul's Competitive Landscape</w:t>
      </w:r>
    </w:p>
    <w:p>
      <w:pPr>
        <w:pStyle w:val="FirstParagraph"/>
      </w:pPr>
      <w:r>
        <w:t xml:space="preserve">The success of our Sales Report is intrinsically linked to the unique value proposition of the "Professor" brand. In South Korea, where academic reputation (*sang* or prestige) is paramount, having solutions co-created by recognized faculty—like Professor Park’s AI pedagogy framework—transcends mere product differentiation; it becomes a trust signal that resonates deeply with Seoul's educational stakeholders. Unlike generic EdTech platforms, our "Professor" solution integrates seamlessly with Seoul's rigorous national curriculum standards (*National Curriculum*), a critical factor in institutional procurement decisions. This alignment is explicitly reflected in the 63% of Seoul *hagwons* renewing contracts for the "Professor" platform after initial trials.</w:t>
      </w:r>
    </w:p>
    <w:p>
      <w:pPr>
        <w:pStyle w:val="BodyText"/>
      </w:pPr>
      <w:r>
        <w:t xml:space="preserve">Furthermore, our localized SEO strategy targeting Seoul-specific keywords ("Seoul professor AI tutor," "academic leader Seoul education") has driven a 127% increase in qualified leads within the city. The Sales Report highlights that 89% of new contracts originated from digital channels optimized for South Korea's mobile-first user behavior—where 98% of students access learning platforms via smartphones.</w:t>
      </w:r>
    </w:p>
    <w:bookmarkEnd w:id="24"/>
    <w:bookmarkStart w:id="25" w:name="Xc8ecccbdc640eb2de2746c1548b07fa8a7b3063"/>
    <w:p>
      <w:pPr>
        <w:pStyle w:val="Heading2"/>
      </w:pPr>
      <w:r>
        <w:t xml:space="preserve">Future Outlook: Scaling "Professor" Leadership in Seoul</w:t>
      </w:r>
    </w:p>
    <w:p>
      <w:pPr>
        <w:pStyle w:val="FirstParagraph"/>
      </w:pPr>
      <w:r>
        <w:t xml:space="preserve">The trajectory is clear. Based on current momentum, we project Q4 2023 revenue from South Korea Seoul to reach $1.85M—a 35% growth rate—fueled by three strategic initiatives directly tied to our "Professor" identity:</w:t>
      </w:r>
    </w:p>
    <w:p>
      <w:pPr>
        <w:numPr>
          <w:ilvl w:val="0"/>
          <w:numId w:val="1002"/>
        </w:numPr>
        <w:pStyle w:val="Compact"/>
      </w:pPr>
      <w:r>
        <w:rPr>
          <w:bCs/>
          <w:b/>
        </w:rPr>
        <w:t xml:space="preserve">Seoul Campus Ambassador Program:</w:t>
      </w:r>
      <w:r>
        <w:t xml:space="preserve"> </w:t>
      </w:r>
      <w:r>
        <w:t xml:space="preserve">Partnering with 12 leading Seoul universities (including Yonsei and POSTECH) to deploy Professor-certified teaching assistants, ensuring authentic academic integration.</w:t>
      </w:r>
    </w:p>
    <w:p>
      <w:pPr>
        <w:numPr>
          <w:ilvl w:val="0"/>
          <w:numId w:val="1002"/>
        </w:numPr>
        <w:pStyle w:val="Compact"/>
      </w:pPr>
      <w:r>
        <w:rPr>
          <w:bCs/>
          <w:b/>
        </w:rPr>
        <w:t xml:space="preserve">"Professor" Certification Seal:</w:t>
      </w:r>
      <w:r>
        <w:t xml:space="preserve"> </w:t>
      </w:r>
      <w:r>
        <w:t xml:space="preserve">Launching a formal accreditation for Seoul-based educators using our platform, directly leveraging the trust of the "Professor" brand to boost institutional adoption.</w:t>
      </w:r>
    </w:p>
    <w:p>
      <w:pPr>
        <w:numPr>
          <w:ilvl w:val="0"/>
          <w:numId w:val="1002"/>
        </w:numPr>
        <w:pStyle w:val="Compact"/>
      </w:pPr>
      <w:r>
        <w:rPr>
          <w:bCs/>
          <w:b/>
        </w:rPr>
        <w:t xml:space="preserve">Seoul Digital Learning Festival:</w:t>
      </w:r>
      <w:r>
        <w:t xml:space="preserve"> </w:t>
      </w:r>
      <w:r>
        <w:t xml:space="preserve">Co-hosting Korea’s largest annual EdTech event in Seoul (October 2023) with Professor Park, targeting government education officials and corporate partners to showcase localized success stories.</w:t>
      </w:r>
    </w:p>
    <w:bookmarkEnd w:id="25"/>
    <w:bookmarkStart w:id="26" w:name="X60d8fe75bcd664f9337db9c35cade839a3ceffa"/>
    <w:p>
      <w:pPr>
        <w:pStyle w:val="Heading2"/>
      </w:pPr>
      <w:r>
        <w:t xml:space="preserve">Conclusion: The "Professor" Standard for South Korea's Future</w:t>
      </w:r>
    </w:p>
    <w:p>
      <w:pPr>
        <w:pStyle w:val="FirstParagraph"/>
      </w:pPr>
      <w:r>
        <w:t xml:space="preserve">This Sales Report delivers unequivocal evidence that the "Professor" brand is not just succeeding—it is redefining the standard for educational excellence in South Korea, particularly within Seoul. Our performance metrics prove that when technology aligns with academic authority (embodied by our Professor network), it meets a profound cultural need in Seoul’s education ecosystem. The numbers speak volumes: 41% YoY growth, dominant market share across critical segments, and unmatched customer retention rates. As South Korea accelerates its digital education ambitions under the "Digital New Deal," the leadership of our "Professor" educational solutions ensures we are positioned not merely as vendors, but as indispensable strategic partners for Seoul’s future-ready academic landscape. The path forward is clear: deepen "Professor" integration within Seoul's institutions to maintain this momentum and set a new benchmark for global EdTech innovation.</w:t>
      </w:r>
    </w:p>
    <w:p>
      <w:pPr>
        <w:pStyle w:val="BodyText"/>
      </w:pPr>
      <w:r>
        <w:rPr>
          <w:bCs/>
          <w:b/>
        </w:rPr>
        <w:t xml:space="preserve">Prepared by:</w:t>
      </w:r>
      <w:r>
        <w:t xml:space="preserve"> </w:t>
      </w:r>
      <w:r>
        <w:t xml:space="preserve">Global Sales Analytics Division |</w:t>
      </w:r>
      <w:r>
        <w:t xml:space="preserve"> </w:t>
      </w:r>
      <w:r>
        <w:rPr>
          <w:bCs/>
          <w:b/>
        </w:rPr>
        <w:t xml:space="preserve">Date:</w:t>
      </w:r>
      <w:r>
        <w:t xml:space="preserve"> </w:t>
      </w:r>
      <w:r>
        <w:t xml:space="preserve">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Professor Educational Solutions in South Korea Seoul Market</dc:title>
  <dc:creator/>
  <dc:language>en</dc:language>
  <cp:keywords/>
  <dcterms:created xsi:type="dcterms:W3CDTF">2026-07-21T11:29:04Z</dcterms:created>
  <dcterms:modified xsi:type="dcterms:W3CDTF">2026-07-21T11:29:04Z</dcterms:modified>
</cp:coreProperties>
</file>

<file path=docProps/custom.xml><?xml version="1.0" encoding="utf-8"?>
<Properties xmlns="http://schemas.openxmlformats.org/officeDocument/2006/custom-properties" xmlns:vt="http://schemas.openxmlformats.org/officeDocument/2006/docPropsVTypes"/>
</file>