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Professor</w:t>
      </w:r>
      <w:r>
        <w:t xml:space="preserve"> </w:t>
      </w:r>
      <w:r>
        <w:t xml:space="preserve">Product</w:t>
      </w:r>
      <w:r>
        <w:t xml:space="preserve"> </w:t>
      </w:r>
      <w:r>
        <w:t xml:space="preserve">Line</w:t>
      </w:r>
      <w:r>
        <w:t xml:space="preserve"> </w:t>
      </w:r>
      <w:r>
        <w:t xml:space="preserve">in</w:t>
      </w:r>
      <w:r>
        <w:t xml:space="preserve"> </w:t>
      </w:r>
      <w:r>
        <w:t xml:space="preserve">Spain</w:t>
      </w:r>
      <w:r>
        <w:t xml:space="preserve"> </w:t>
      </w:r>
      <w:r>
        <w:t xml:space="preserve">Barcelona</w:t>
      </w:r>
    </w:p>
    <w:bookmarkStart w:id="27" w:name="X3ff9ecef7eb1392c337b1ce9991dd9684f37ab7"/>
    <w:p>
      <w:pPr>
        <w:pStyle w:val="Heading1"/>
      </w:pPr>
      <w:r>
        <w:t xml:space="preserve">Annual Sales Performance Report: Professor Product Line in Spain Barcelona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Professor Global Headquarters</w:t>
      </w:r>
      <w:r>
        <w:br/>
      </w:r>
      <w:r>
        <w:rPr>
          <w:bCs/>
          <w:b/>
        </w:rPr>
        <w:t xml:space="preserve">Reporting Period:</w:t>
      </w:r>
      <w:r>
        <w:t xml:space="preserve"> </w:t>
      </w:r>
      <w:r>
        <w:t xml:space="preserve">January 1 - September 30, 2023</w:t>
      </w:r>
    </w:p>
    <w:bookmarkStart w:id="20" w:name="i.-executive-summary"/>
    <w:p>
      <w:pPr>
        <w:pStyle w:val="Heading2"/>
      </w:pPr>
      <w:r>
        <w:t xml:space="preserve">I. Executive Summary</w:t>
      </w:r>
    </w:p>
    <w:p>
      <w:pPr>
        <w:pStyle w:val="FirstParagraph"/>
      </w:pPr>
      <w:r>
        <w:t xml:space="preserve">This comprehensive Sales Report details the performance of the</w:t>
      </w:r>
      <w:r>
        <w:t xml:space="preserve"> </w:t>
      </w:r>
      <w:r>
        <w:rPr>
          <w:iCs/>
          <w:i/>
        </w:rPr>
        <w:t xml:space="preserve">Professor</w:t>
      </w:r>
      <w:r>
        <w:t xml:space="preserve"> </w:t>
      </w:r>
      <w:r>
        <w:t xml:space="preserve">educational technology suite within the dynamic market of Spain Barcelona. As a strategic growth hub for our European operations, Barcelona has demonstrated exceptional traction for our premium learning platform, achieving 18% year-over-year revenue growth and capturing 27% market share in the K-12 digital education segment. The</w:t>
      </w:r>
      <w:r>
        <w:t xml:space="preserve"> </w:t>
      </w:r>
      <w:r>
        <w:rPr>
          <w:iCs/>
          <w:i/>
        </w:rPr>
        <w:t xml:space="preserve">Professor</w:t>
      </w:r>
      <w:r>
        <w:t xml:space="preserve"> </w:t>
      </w:r>
      <w:r>
        <w:t xml:space="preserve">platform's localized content and cultural alignment have proven critical to success in this vibrant Mediterranean market. This report documents key achievements, challenges, and actionable strategies derived from our Spain Barcelona operations.</w:t>
      </w:r>
    </w:p>
    <w:bookmarkEnd w:id="20"/>
    <w:bookmarkStart w:id="21" w:name="Xedce2378d4fd004dfc8dca3468f4fae16ec1998"/>
    <w:p>
      <w:pPr>
        <w:pStyle w:val="Heading2"/>
      </w:pPr>
      <w:r>
        <w:t xml:space="preserve">II. Market Context: Spain Barcelona Educational Landscape</w:t>
      </w:r>
    </w:p>
    <w:p>
      <w:pPr>
        <w:pStyle w:val="FirstParagraph"/>
      </w:pPr>
      <w:r>
        <w:t xml:space="preserve">Barcelona represents the epicenter of educational innovation in Southern Europe, with over 300 public and private schools integrating digital tools into curricula. The Catalan government's "Smart Education Strategy" has accelerated demand for AI-driven learning platforms that align with regional academic standards. Our localized</w:t>
      </w:r>
      <w:r>
        <w:t xml:space="preserve"> </w:t>
      </w:r>
      <w:r>
        <w:rPr>
          <w:iCs/>
          <w:i/>
        </w:rPr>
        <w:t xml:space="preserve">Professor</w:t>
      </w:r>
      <w:r>
        <w:t xml:space="preserve"> </w:t>
      </w:r>
      <w:r>
        <w:t xml:space="preserve">solution—featuring content in Catalan, Spanish, and English—has resonated deeply with educators navigating Spain's complex multilingual educational framework. Competitor analysis reveals that 68% of schools in Barcelona prioritize culturally relevant edtech over generic international solutions, making our Spain Barcelona market adaptation a decisive competitive advantage.</w:t>
      </w:r>
    </w:p>
    <w:bookmarkEnd w:id="21"/>
    <w:bookmarkStart w:id="22" w:name="Xca7d63af3c9e6f1641585656933e7be224da42c"/>
    <w:p>
      <w:pPr>
        <w:pStyle w:val="Heading2"/>
      </w:pPr>
      <w:r>
        <w:t xml:space="preserve">III. Sales Performance Highlights (Q1-Q3 2023)</w:t>
      </w:r>
    </w:p>
    <w:p>
      <w:pPr>
        <w:pStyle w:val="FirstParagraph"/>
      </w:pPr>
      <w:r>
        <w:t xml:space="preserve">Key Metric</w:t>
      </w:r>
    </w:p>
    <w:p>
      <w:pPr>
        <w:pStyle w:val="BodyText"/>
      </w:pPr>
      <w:r>
        <w:t xml:space="preserve">Q1 2023</w:t>
      </w:r>
    </w:p>
    <w:p>
      <w:pPr>
        <w:pStyle w:val="BodyText"/>
      </w:pPr>
      <w:r>
        <w:t xml:space="preserve">Q2 2023</w:t>
      </w:r>
    </w:p>
    <w:p>
      <w:pPr>
        <w:pStyle w:val="BodyText"/>
      </w:pPr>
      <w:r>
        <w:t xml:space="preserve">Q3 2023</w:t>
      </w:r>
    </w:p>
    <w:p>
      <w:pPr>
        <w:pStyle w:val="BodyText"/>
      </w:pPr>
      <w:r>
        <w:t xml:space="preserve">% YoY Change (Q3)</w:t>
      </w:r>
    </w:p>
    <w:p>
      <w:pPr>
        <w:pStyle w:val="BodyText"/>
      </w:pPr>
      <w:r>
        <w:t xml:space="preserve">Revenue (€)</w:t>
      </w:r>
    </w:p>
    <w:p>
      <w:pPr>
        <w:pStyle w:val="BodyText"/>
      </w:pPr>
      <w:r>
        <w:t xml:space="preserve">185,000</w:t>
      </w:r>
    </w:p>
    <w:p>
      <w:pPr>
        <w:pStyle w:val="BodyText"/>
      </w:pPr>
      <w:r>
        <w:t xml:space="preserve">247,500</w:t>
      </w:r>
    </w:p>
    <w:p>
      <w:pPr>
        <w:pStyle w:val="BodyText"/>
      </w:pPr>
      <w:r>
        <w:t xml:space="preserve">318,250</w:t>
      </w:r>
    </w:p>
    <w:p>
      <w:pPr>
        <w:pStyle w:val="BodyText"/>
      </w:pPr>
      <w:r>
        <w:t xml:space="preserve">+23.6%</w:t>
      </w:r>
    </w:p>
    <w:p>
      <w:pPr>
        <w:pStyle w:val="BodyText"/>
      </w:pPr>
      <w:r>
        <w:t xml:space="preserve">New School Contracts</w:t>
      </w:r>
    </w:p>
    <w:p>
      <w:pPr>
        <w:pStyle w:val="BodyText"/>
      </w:pPr>
      <w:r>
        <w:t xml:space="preserve">14</w:t>
      </w:r>
    </w:p>
    <w:p>
      <w:pPr>
        <w:pStyle w:val="BodyText"/>
      </w:pPr>
      <w:r>
        <w:t xml:space="preserve">&lt;</w:t>
      </w:r>
    </w:p>
    <w:p>
      <w:pPr>
        <w:pStyle w:val="BodyText"/>
      </w:pPr>
      <w:r>
        <w:t xml:space="preserve">21</w:t>
      </w:r>
    </w:p>
    <w:p>
      <w:pPr>
        <w:pStyle w:val="BodyText"/>
      </w:pPr>
      <w:r>
        <w:t xml:space="preserve">38</w:t>
      </w:r>
    </w:p>
    <w:p>
      <w:pPr>
        <w:pStyle w:val="BodyText"/>
      </w:pPr>
      <w:r>
        <w:t xml:space="preserve">+49.7%</w:t>
      </w:r>
    </w:p>
    <w:p>
      <w:pPr>
        <w:pStyle w:val="BodyText"/>
      </w:pPr>
      <w:r>
        <w:t xml:space="preserve">Platform Adoption Rate</w:t>
      </w:r>
    </w:p>
    <w:p>
      <w:pPr>
        <w:pStyle w:val="BodyText"/>
      </w:pPr>
      <w:r>
        <w:t xml:space="preserve">62%</w:t>
      </w:r>
    </w:p>
    <w:p>
      <w:pPr>
        <w:pStyle w:val="BodyText"/>
      </w:pPr>
      <w:r>
        <w:t xml:space="preserve">71%85%+31.4% (vs 2022)</w:t>
      </w:r>
    </w:p>
    <w:p>
      <w:pPr>
        <w:pStyle w:val="BodyText"/>
      </w:pPr>
      <w:r>
        <w:t xml:space="preserve">Catalan Content Utilization</w:t>
      </w:r>
    </w:p>
    <w:p>
      <w:pPr>
        <w:pStyle w:val="BodyText"/>
      </w:pPr>
      <w:r>
        <w:t xml:space="preserve">48%</w:t>
      </w:r>
    </w:p>
    <w:p>
      <w:pPr>
        <w:pStyle w:val="BodyText"/>
      </w:pPr>
      <w:r>
        <w:t xml:space="preserve">63%</w:t>
      </w:r>
    </w:p>
    <w:p>
      <w:pPr>
        <w:pStyle w:val="BodyText"/>
      </w:pPr>
      <w:r>
        <w:t xml:space="preserve">79%</w:t>
      </w:r>
    </w:p>
    <w:p>
      <w:pPr>
        <w:pStyle w:val="BodyText"/>
      </w:pPr>
      <w:r>
        <w:t xml:space="preserve">+115% YoY</w:t>
      </w:r>
    </w:p>
    <w:p>
      <w:pPr>
        <w:pStyle w:val="BodyText"/>
      </w:pPr>
      <w:r>
        <w:t xml:space="preserve">The consistent upward trajectory in Barcelona demonstrates exceptional market penetration. Notably, the 79% utilization rate of Catalan-language content reflects our successful localization strategy—surpassing industry benchmarks by 28 percentage points. This performance positions</w:t>
      </w:r>
      <w:r>
        <w:t xml:space="preserve"> </w:t>
      </w:r>
      <w:r>
        <w:rPr>
          <w:iCs/>
          <w:i/>
        </w:rPr>
        <w:t xml:space="preserve">Professor</w:t>
      </w:r>
      <w:r>
        <w:t xml:space="preserve"> </w:t>
      </w:r>
      <w:r>
        <w:t xml:space="preserve">as the preferred edtech partner for Barcelona's school districts, with major contracts secured from Eixample and Gràcia boroughs during Q3.</w:t>
      </w:r>
    </w:p>
    <w:bookmarkEnd w:id="22"/>
    <w:bookmarkStart w:id="23" w:name="Xee77a22841f494b6df0e29973437bd13ff25ce7"/>
    <w:p>
      <w:pPr>
        <w:pStyle w:val="Heading2"/>
      </w:pPr>
      <w:r>
        <w:t xml:space="preserve">IV. Strategic Initiatives Driving Success in Spain Barcelona</w:t>
      </w:r>
    </w:p>
    <w:p>
      <w:pPr>
        <w:pStyle w:val="FirstParagraph"/>
      </w:pPr>
      <w:r>
        <w:rPr>
          <w:bCs/>
          <w:b/>
        </w:rPr>
        <w:t xml:space="preserve">Cultural Localization:</w:t>
      </w:r>
      <w:r>
        <w:t xml:space="preserve"> </w:t>
      </w:r>
      <w:r>
        <w:t xml:space="preserve">Our Spain Barcelona team developed 120+ curriculum-aligned modules specifically for Catalonia's educational standards, including history content on the Catalan independence movement (handled per local sensitivities) and math problems featuring Barcelonan landmarks. This contextual relevance directly contributed to 92% client retention in Q3.</w:t>
      </w:r>
    </w:p>
    <w:p>
      <w:pPr>
        <w:pStyle w:val="BodyText"/>
      </w:pPr>
      <w:r>
        <w:rPr>
          <w:bCs/>
          <w:b/>
        </w:rPr>
        <w:t xml:space="preserve">Partnership Ecosystem:</w:t>
      </w:r>
      <w:r>
        <w:t xml:space="preserve"> </w:t>
      </w:r>
      <w:r>
        <w:t xml:space="preserve">Strategic alliances with Barcelona's Innovation Hub and Universitat Pompeu Fabra accelerated adoption. The "Professor Campus" initiative—offering free teacher training workshops at La Pedrera cultural center—generated 157 qualified leads in Q2 alone, converting to 34 new contracts.</w:t>
      </w:r>
    </w:p>
    <w:p>
      <w:pPr>
        <w:pStyle w:val="BodyText"/>
      </w:pPr>
      <w:r>
        <w:rPr>
          <w:bCs/>
          <w:b/>
        </w:rPr>
        <w:t xml:space="preserve">Competitive Differentiation:</w:t>
      </w:r>
      <w:r>
        <w:t xml:space="preserve"> </w:t>
      </w:r>
      <w:r>
        <w:t xml:space="preserve">Unlike generic platforms, our</w:t>
      </w:r>
      <w:r>
        <w:t xml:space="preserve"> </w:t>
      </w:r>
      <w:r>
        <w:rPr>
          <w:iCs/>
          <w:i/>
        </w:rPr>
        <w:t xml:space="preserve">Professor</w:t>
      </w:r>
      <w:r>
        <w:t xml:space="preserve"> </w:t>
      </w:r>
      <w:r>
        <w:t xml:space="preserve">solution integrates with Spain's national education platform (Séneca), a requirement for all public schools. This technical alignment removed procurement barriers that previously hindered competitors in Spain Barcelona.</w:t>
      </w:r>
    </w:p>
    <w:bookmarkEnd w:id="23"/>
    <w:bookmarkStart w:id="24" w:name="v.-challenges-mitigation-strategies"/>
    <w:p>
      <w:pPr>
        <w:pStyle w:val="Heading2"/>
      </w:pPr>
      <w:r>
        <w:t xml:space="preserve">V. Challenges &amp; Mitigation Strategies</w:t>
      </w:r>
    </w:p>
    <w:p>
      <w:pPr>
        <w:pStyle w:val="FirstParagraph"/>
      </w:pPr>
      <w:r>
        <w:rPr>
          <w:bCs/>
          <w:b/>
        </w:rPr>
        <w:t xml:space="preserve">Challenge 1: Regulatory Complexity</w:t>
      </w:r>
      <w:r>
        <w:br/>
      </w:r>
      <w:r>
        <w:t xml:space="preserve">Spain's decentralized education system requires district-specific approvals. Our Barcelona team established a dedicated regulatory liaison role, reducing approval timelines by 57% through proactive engagement with the Catalan Ministry of Education.</w:t>
      </w:r>
    </w:p>
    <w:p>
      <w:pPr>
        <w:pStyle w:val="BodyText"/>
      </w:pPr>
      <w:r>
        <w:rPr>
          <w:bCs/>
          <w:b/>
        </w:rPr>
        <w:t xml:space="preserve">Challenge 2: Budget Cycles</w:t>
      </w:r>
      <w:r>
        <w:br/>
      </w:r>
      <w:r>
        <w:t xml:space="preserve">School funding cycles in Barcelona lag international standards. We introduced flexible quarterly payment plans during Q2, increasing contract conversions by 38% among budget-constrained institutions.</w:t>
      </w:r>
    </w:p>
    <w:p>
      <w:pPr>
        <w:pStyle w:val="BodyText"/>
      </w:pPr>
      <w:r>
        <w:rPr>
          <w:bCs/>
          <w:b/>
        </w:rPr>
        <w:t xml:space="preserve">Challenge 3: Language Nuances</w:t>
      </w:r>
      <w:r>
        <w:br/>
      </w:r>
      <w:r>
        <w:t xml:space="preserve">Initial Spanish-language content lacked Catalan regional dialects. Our Spain Barcelona localization team implemented a bi-lingual review process with local educators, resolving all language barriers by June 2023.</w:t>
      </w:r>
    </w:p>
    <w:bookmarkEnd w:id="24"/>
    <w:bookmarkStart w:id="25" w:name="X5f34a77373cceafb247fd740149089a87b6542c"/>
    <w:p>
      <w:pPr>
        <w:pStyle w:val="Heading2"/>
      </w:pPr>
      <w:r>
        <w:t xml:space="preserve">VI. Future Outlook &amp; Recommendations for Spain Barcelona</w:t>
      </w:r>
    </w:p>
    <w:p>
      <w:pPr>
        <w:pStyle w:val="FirstParagraph"/>
      </w:pPr>
      <w:r>
        <w:t xml:space="preserve">Based on Q3 traction, we project 35% YoY growth for the full year in Spain Barcelona. To sustain this momentum, we recommend:</w:t>
      </w:r>
    </w:p>
    <w:p>
      <w:pPr>
        <w:numPr>
          <w:ilvl w:val="0"/>
          <w:numId w:val="1001"/>
        </w:numPr>
        <w:pStyle w:val="Compact"/>
      </w:pPr>
      <w:r>
        <w:rPr>
          <w:bCs/>
          <w:b/>
        </w:rPr>
        <w:t xml:space="preserve">Expand AI Personalization:</w:t>
      </w:r>
      <w:r>
        <w:t xml:space="preserve"> </w:t>
      </w:r>
      <w:r>
        <w:t xml:space="preserve">Develop adaptive learning paths aligned with Barcelona's unique academic benchmarks (e.g., "Barcelona Math Standard" tracking) to deepen platform stickiness.</w:t>
      </w:r>
    </w:p>
    <w:p>
      <w:pPr>
        <w:numPr>
          <w:ilvl w:val="0"/>
          <w:numId w:val="1001"/>
        </w:numPr>
        <w:pStyle w:val="Compact"/>
      </w:pPr>
      <w:r>
        <w:rPr>
          <w:bCs/>
          <w:b/>
        </w:rPr>
        <w:t xml:space="preserve">Government Partnership Program:</w:t>
      </w:r>
      <w:r>
        <w:t xml:space="preserve"> </w:t>
      </w:r>
      <w:r>
        <w:t xml:space="preserve">Target municipal education budgets through the 2024 Barcelona City Council Smart Schools Initiative, aiming for 50+ new contracts.</w:t>
      </w:r>
    </w:p>
    <w:p>
      <w:pPr>
        <w:numPr>
          <w:ilvl w:val="0"/>
          <w:numId w:val="1001"/>
        </w:numPr>
        <w:pStyle w:val="Compact"/>
      </w:pPr>
      <w:r>
        <w:rPr>
          <w:bCs/>
          <w:b/>
        </w:rPr>
        <w:t xml:space="preserve">Catalan Content Expansion:</w:t>
      </w:r>
      <w:r>
        <w:t xml:space="preserve"> </w:t>
      </w:r>
      <w:r>
        <w:t xml:space="preserve">Create region-specific modules on Catalan history, geography, and civic engagement to leverage our cultural authority.</w:t>
      </w:r>
    </w:p>
    <w:p>
      <w:pPr>
        <w:numPr>
          <w:ilvl w:val="0"/>
          <w:numId w:val="1001"/>
        </w:numPr>
        <w:pStyle w:val="Compact"/>
      </w:pPr>
      <w:r>
        <w:rPr>
          <w:bCs/>
          <w:b/>
        </w:rPr>
        <w:t xml:space="preserve">Sustainability Integration:</w:t>
      </w:r>
      <w:r>
        <w:t xml:space="preserve"> </w:t>
      </w:r>
      <w:r>
        <w:t xml:space="preserve">Launch "Green Professor" initiative—showing how digital learning reduces paper usage—to align with Barcelona's 2030 climate goals.</w:t>
      </w:r>
    </w:p>
    <w:bookmarkEnd w:id="25"/>
    <w:bookmarkStart w:id="26" w:name="vii.-conclusion"/>
    <w:p>
      <w:pPr>
        <w:pStyle w:val="Heading2"/>
      </w:pPr>
      <w:r>
        <w:t xml:space="preserve">VII. Conclusion</w:t>
      </w:r>
    </w:p>
    <w:p>
      <w:pPr>
        <w:pStyle w:val="FirstParagraph"/>
      </w:pPr>
      <w:r>
        <w:t xml:space="preserve">This Sales Report underscores that the</w:t>
      </w:r>
      <w:r>
        <w:t xml:space="preserve"> </w:t>
      </w:r>
      <w:r>
        <w:rPr>
          <w:iCs/>
          <w:i/>
        </w:rPr>
        <w:t xml:space="preserve">Professor</w:t>
      </w:r>
      <w:r>
        <w:t xml:space="preserve"> </w:t>
      </w:r>
      <w:r>
        <w:t xml:space="preserve">platform has achieved transformative success in Spain Barcelona by prioritizing hyper-localized engagement over generic global strategies. Our market share growth (from 19% in Q1 2022 to 27% today) validates that educational technology must deeply respect regional contexts. As Barcelona continues to emerge as a European education innovation leader,</w:t>
      </w:r>
      <w:r>
        <w:t xml:space="preserve"> </w:t>
      </w:r>
      <w:r>
        <w:rPr>
          <w:iCs/>
          <w:i/>
        </w:rPr>
        <w:t xml:space="preserve">Professor</w:t>
      </w:r>
      <w:r>
        <w:t xml:space="preserve">'s performance here serves as the blueprint for our entire Iberian expansion. The Spain Barcelona team's cultural intelligence and strategic agility have turned this market from a promising opportunity into our most profitable region—proving that when technology meets place, extraordinary results follow.</w:t>
      </w:r>
    </w:p>
    <w:p>
      <w:pPr>
        <w:pStyle w:val="BodyText"/>
      </w:pPr>
      <w:r>
        <w:t xml:space="preserve">For the</w:t>
      </w:r>
      <w:r>
        <w:t xml:space="preserve"> </w:t>
      </w:r>
      <w:r>
        <w:rPr>
          <w:iCs/>
          <w:i/>
        </w:rPr>
        <w:t xml:space="preserve">Professor</w:t>
      </w:r>
      <w:r>
        <w:t xml:space="preserve"> </w:t>
      </w:r>
      <w:r>
        <w:t xml:space="preserve">global leadership team, these insights reinforce our commitment to investing in on-ground expertise for every major market. The Spain Barcelona results are not just a local victory; they represent the model for how we will scale our educational impact across Europe and beyond.</w:t>
      </w:r>
    </w:p>
    <w:p>
      <w:pPr>
        <w:pStyle w:val="BodyText"/>
      </w:pPr>
      <w:r>
        <w:rPr>
          <w:bCs/>
          <w:b/>
        </w:rPr>
        <w:t xml:space="preserve">Prepared By:</w:t>
      </w:r>
      <w:r>
        <w:t xml:space="preserve"> </w:t>
      </w:r>
      <w:r>
        <w:t xml:space="preserve">Maria Soler, Regional Sales Director, Spain Barcelona</w:t>
      </w:r>
      <w:r>
        <w:br/>
      </w:r>
      <w:r>
        <w:rPr>
          <w:bCs/>
          <w:b/>
        </w:rPr>
        <w:t xml:space="preserve">Contact:</w:t>
      </w:r>
      <w:r>
        <w:t xml:space="preserve"> </w:t>
      </w:r>
      <w:r>
        <w:t xml:space="preserve">maria.soler@professor.education | +34 931 556 789</w:t>
      </w:r>
    </w:p>
    <w:p>
      <w:pPr>
        <w:pStyle w:val="BodyText"/>
      </w:pPr>
      <w:r>
        <w:rPr>
          <w:bCs/>
          <w:b/>
        </w:rPr>
        <w:t xml:space="preserve">Key Takeaway:</w:t>
      </w:r>
      <w:r>
        <w:t xml:space="preserve"> </w:t>
      </w:r>
      <w:r>
        <w:t xml:space="preserve">In Spain Barcelona, the</w:t>
      </w:r>
      <w:r>
        <w:t xml:space="preserve"> </w:t>
      </w:r>
      <w:r>
        <w:rPr>
          <w:iCs/>
          <w:i/>
        </w:rPr>
        <w:t xml:space="preserve">Professor</w:t>
      </w:r>
      <w:r>
        <w:t xml:space="preserve"> </w:t>
      </w:r>
      <w:r>
        <w:t xml:space="preserve">Sales Report reveals that cultural relevance isn't optional—it's the engine of growth. Our success stems from treating Barcelona not as a market to sell into, but as a community to learn from.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Professor Product Line in Spain Barcelona</dc:title>
  <dc:creator/>
  <dc:language>en</dc:language>
  <cp:keywords/>
  <dcterms:created xsi:type="dcterms:W3CDTF">2026-07-21T02:01:42Z</dcterms:created>
  <dcterms:modified xsi:type="dcterms:W3CDTF">2026-07-21T02:01:42Z</dcterms:modified>
</cp:coreProperties>
</file>

<file path=docProps/custom.xml><?xml version="1.0" encoding="utf-8"?>
<Properties xmlns="http://schemas.openxmlformats.org/officeDocument/2006/custom-properties" xmlns:vt="http://schemas.openxmlformats.org/officeDocument/2006/docPropsVTypes"/>
</file>