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Advisory</w:t>
      </w:r>
      <w:r>
        <w:t xml:space="preserve"> </w:t>
      </w:r>
      <w:r>
        <w:t xml:space="preserve">Group</w:t>
      </w:r>
      <w:r>
        <w:t xml:space="preserve"> </w:t>
      </w:r>
      <w:r>
        <w:t xml:space="preserve">-</w:t>
      </w:r>
      <w:r>
        <w:t xml:space="preserve"> </w:t>
      </w:r>
      <w:r>
        <w:t xml:space="preserve">Zurich</w:t>
      </w:r>
      <w:r>
        <w:t xml:space="preserve"> </w:t>
      </w:r>
      <w:r>
        <w:t xml:space="preserve">Market</w:t>
      </w:r>
      <w:r>
        <w:t xml:space="preserve"> </w:t>
      </w:r>
      <w:r>
        <w:t xml:space="preserve">Performance</w:t>
      </w:r>
    </w:p>
    <w:bookmarkStart w:id="27" w:name="Xdb7f91f4edbda2977538919c76b4cccdabb678b"/>
    <w:p>
      <w:pPr>
        <w:pStyle w:val="Heading1"/>
      </w:pPr>
      <w:r>
        <w:t xml:space="preserve">Sales Report: Professor Advisory Group - Switzerland Zurich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the Professor Advisory Group within the premium consultancy market of Switzerland Zurich during Q3 2023. The report confirms significant traction for our flagship "Professor" executive coaching and strategic advisory services, demonstrating robust demand from Zurich's high-value corporate ecosystem. With a 32% year-over-year growth in closed deals and an average deal value exceeding CHF 185,000 within the Zurich region, the Professor brand has cemented its position as a preferred partner for senior leadership development in Switzerland's most sophisticated business hub.</w:t>
      </w:r>
    </w:p>
    <w:bookmarkEnd w:id="20"/>
    <w:bookmarkStart w:id="21" w:name="Xd69b5469a78d23610e5323f0c44477229cd0a97"/>
    <w:p>
      <w:pPr>
        <w:pStyle w:val="Heading2"/>
      </w:pPr>
      <w:r>
        <w:t xml:space="preserve">Market Context: Why Zurich Demands Professor-Level Expertise</w:t>
      </w:r>
    </w:p>
    <w:p>
      <w:pPr>
        <w:pStyle w:val="FirstParagraph"/>
      </w:pPr>
      <w:r>
        <w:t xml:space="preserve">Zurich, as Switzerland's financial and innovation capital, presents a unique landscape demanding exceptional strategic acumen. The concentration of multinational headquarters (including UBS, Credit Suisse, Roche), cutting-edge biotech firms (e.g., Novartis), and globally recognized research institutions necessitates advisory services that transcend conventional business coaching. Zurich-based executives prioritize precision, confidentiality (aligned with Swiss data privacy laws), and deep sectoral knowledge – precisely the core pillars of our Professor Advisory Group methodology. Unlike generic consultancy firms, the "Professor" brand explicitly signals academic rigor combined with real-world implementation expertise, resonating powerfully with Zurich's culture of intellectual excellence and discretion.</w:t>
      </w:r>
    </w:p>
    <w:bookmarkEnd w:id="21"/>
    <w:bookmarkStart w:id="22" w:name="X3fbd31946caeef9963eb5bf23a95f25f2f679ab"/>
    <w:p>
      <w:pPr>
        <w:pStyle w:val="Heading2"/>
      </w:pPr>
      <w:r>
        <w:t xml:space="preserve">Q3 2023 Sales Performance: Switzerland Zurich Focus</w:t>
      </w:r>
    </w:p>
    <w:p>
      <w:pPr>
        <w:pStyle w:val="FirstParagraph"/>
      </w:pPr>
      <w:r>
        <w:t xml:space="preserve">The Q3 performance in Switzerland Zurich was characterized by both strategic expansion and deepening of existing relationships. Key metrics include:</w:t>
      </w:r>
    </w:p>
    <w:p>
      <w:pPr>
        <w:numPr>
          <w:ilvl w:val="0"/>
          <w:numId w:val="1001"/>
        </w:numPr>
        <w:pStyle w:val="Compact"/>
      </w:pPr>
      <w:r>
        <w:rPr>
          <w:bCs/>
          <w:b/>
        </w:rPr>
        <w:t xml:space="preserve">Deal Volume:</w:t>
      </w:r>
      <w:r>
        <w:t xml:space="preserve"> </w:t>
      </w:r>
      <w:r>
        <w:t xml:space="preserve">14 new contracts secured, representing a 28% increase over Q2. This includes three major multi-year engagements with leading Zurich-based pharmaceutical firms and two new partnerships with international corporations headquartered in Zurich.</w:t>
      </w:r>
    </w:p>
    <w:p>
      <w:pPr>
        <w:numPr>
          <w:ilvl w:val="0"/>
          <w:numId w:val="1001"/>
        </w:numPr>
        <w:pStyle w:val="Compact"/>
      </w:pPr>
      <w:r>
        <w:rPr>
          <w:bCs/>
          <w:b/>
        </w:rPr>
        <w:t xml:space="preserve">Revenue Contribution:</w:t>
      </w:r>
      <w:r>
        <w:t xml:space="preserve"> </w:t>
      </w:r>
      <w:r>
        <w:t xml:space="preserve">CHF 2.6 million generated from Switzerland Zurich operations alone, accounting for 58% of the global regional total. The average contract duration increased to 14 months, indicating stronger client commitment.</w:t>
      </w:r>
    </w:p>
    <w:p>
      <w:pPr>
        <w:numPr>
          <w:ilvl w:val="0"/>
          <w:numId w:val="1001"/>
        </w:numPr>
        <w:pStyle w:val="Compact"/>
      </w:pPr>
      <w:r>
        <w:rPr>
          <w:bCs/>
          <w:b/>
        </w:rPr>
        <w:t xml:space="preserve">Client Acquisition Channels:</w:t>
      </w:r>
      <w:r>
        <w:t xml:space="preserve"> </w:t>
      </w:r>
      <w:r>
        <w:t xml:space="preserve">Referrals comprised 72% of new business, heavily driven by existing "Professor" clients within Zurich's elite executive circles (e.g., alumni networks of ETH Zurich and University of Zurich). Strategic partnerships with Zurich-based legal firms (e.g., Lenz &amp; Staehelin) delivered 20% of new leads.</w:t>
      </w:r>
    </w:p>
    <w:p>
      <w:pPr>
        <w:numPr>
          <w:ilvl w:val="0"/>
          <w:numId w:val="1001"/>
        </w:numPr>
        <w:pStyle w:val="Compact"/>
      </w:pPr>
      <w:r>
        <w:rPr>
          <w:bCs/>
          <w:b/>
        </w:rPr>
        <w:t xml:space="preserve">Product Mix:</w:t>
      </w:r>
      <w:r>
        <w:t xml:space="preserve"> </w:t>
      </w:r>
      <w:r>
        <w:t xml:space="preserve">"Professor Executive Acceleration" packages (blending coaching, board advisory, and bespoke strategy workshops) dominated sales at 75% of new contracts. The Zurich market showed a pronounced preference for the integrated "Full Professor Suite" over standalone services.</w:t>
      </w:r>
    </w:p>
    <w:bookmarkEnd w:id="22"/>
    <w:bookmarkStart w:id="23" w:name="X92697941beafdca6458d877b0bb8f13889f5372"/>
    <w:p>
      <w:pPr>
        <w:pStyle w:val="Heading2"/>
      </w:pPr>
      <w:r>
        <w:t xml:space="preserve">Key Success Factors in Switzerland Zurich</w:t>
      </w:r>
    </w:p>
    <w:p>
      <w:pPr>
        <w:pStyle w:val="FirstParagraph"/>
      </w:pPr>
      <w:r>
        <w:t xml:space="preserve">The exceptional performance in Zurich stems from several strategically aligned factors:</w:t>
      </w:r>
    </w:p>
    <w:p>
      <w:pPr>
        <w:numPr>
          <w:ilvl w:val="0"/>
          <w:numId w:val="1002"/>
        </w:numPr>
        <w:pStyle w:val="Compact"/>
      </w:pPr>
      <w:r>
        <w:rPr>
          <w:bCs/>
          <w:b/>
        </w:rPr>
        <w:t xml:space="preserve">Cultural Alignment:</w:t>
      </w:r>
      <w:r>
        <w:t xml:space="preserve"> </w:t>
      </w:r>
      <w:r>
        <w:t xml:space="preserve">The Professor Advisory Group’s emphasis on structured intellectual dialogue, respect for hierarchy (within Swiss business norms), and meticulous preparation directly mirrors Zurich's professional ethos. Our German-speaking lead consultants (based in Zurich) facilitated seamless cultural navigation.</w:t>
      </w:r>
    </w:p>
    <w:p>
      <w:pPr>
        <w:numPr>
          <w:ilvl w:val="0"/>
          <w:numId w:val="1002"/>
        </w:numPr>
        <w:pStyle w:val="Compact"/>
      </w:pPr>
      <w:r>
        <w:rPr>
          <w:bCs/>
          <w:b/>
        </w:rPr>
        <w:t xml:space="preserve">Compliance &amp; Trust:</w:t>
      </w:r>
      <w:r>
        <w:t xml:space="preserve"> </w:t>
      </w:r>
      <w:r>
        <w:t xml:space="preserve">Explicit adherence to Swiss legal frameworks (including strict GDPR-compliant data handling protocols mandated for Zurich-based operations) was a non-negotiable requirement for all new clients. This instilled immediate confidence, particularly with financial and healthcare clients subject to stringent regulations.</w:t>
      </w:r>
    </w:p>
    <w:p>
      <w:pPr>
        <w:numPr>
          <w:ilvl w:val="0"/>
          <w:numId w:val="1002"/>
        </w:numPr>
        <w:pStyle w:val="Compact"/>
      </w:pPr>
      <w:r>
        <w:rPr>
          <w:bCs/>
          <w:b/>
        </w:rPr>
        <w:t xml:space="preserve">Zurich-Specific Value Proposition:</w:t>
      </w:r>
      <w:r>
        <w:t xml:space="preserve"> </w:t>
      </w:r>
      <w:r>
        <w:t xml:space="preserve">Campaigns emphasized "Professor" as the only service offering deep integration with Zurich's academic ecosystem (e.g., collaboration access to ETH Zurich faculty for specific strategic challenges), a critical differentiator in the local market.</w:t>
      </w:r>
    </w:p>
    <w:p>
      <w:pPr>
        <w:numPr>
          <w:ilvl w:val="0"/>
          <w:numId w:val="1002"/>
        </w:numPr>
        <w:pStyle w:val="Compact"/>
      </w:pPr>
      <w:r>
        <w:rPr>
          <w:bCs/>
          <w:b/>
        </w:rPr>
        <w:t xml:space="preserve">Local Presence &amp; Reliability:</w:t>
      </w:r>
      <w:r>
        <w:t xml:space="preserve"> </w:t>
      </w:r>
      <w:r>
        <w:t xml:space="preserve">Maintaining a dedicated, visible office on Bahnhofstrasse, coupled with consistent punctuality and Swiss-German language proficiency among all delivery personnel, reinforced trust and credibility beyond mere service quality.</w:t>
      </w:r>
    </w:p>
    <w:bookmarkEnd w:id="23"/>
    <w:bookmarkStart w:id="24" w:name="X10c7244be4b03c83df49e7e002c86ad95ae4b20"/>
    <w:p>
      <w:pPr>
        <w:pStyle w:val="Heading2"/>
      </w:pPr>
      <w:r>
        <w:t xml:space="preserve">Challenges &amp; Strategic Response in the Zurich Market</w:t>
      </w:r>
    </w:p>
    <w:p>
      <w:pPr>
        <w:pStyle w:val="FirstParagraph"/>
      </w:pPr>
      <w:r>
        <w:t xml:space="preserve">While performance was strong, two challenges emerged specific to Switzerland Zurich:</w:t>
      </w:r>
    </w:p>
    <w:p>
      <w:pPr>
        <w:numPr>
          <w:ilvl w:val="0"/>
          <w:numId w:val="1003"/>
        </w:numPr>
        <w:pStyle w:val="Compact"/>
      </w:pPr>
      <w:r>
        <w:rPr>
          <w:bCs/>
          <w:b/>
        </w:rPr>
        <w:t xml:space="preserve">Pricing Sensitivity in Mid-Market:</w:t>
      </w:r>
      <w:r>
        <w:t xml:space="preserve"> </w:t>
      </w:r>
      <w:r>
        <w:t xml:space="preserve">Some SMEs headquartered in Zurich initially hesitated due to the premium positioning of "Professor." The response included launching a scaled-down "Professor Connect" tier with fixed-hour packages, successfully securing 3 new mid-tier contracts within Q3.</w:t>
      </w:r>
    </w:p>
    <w:p>
      <w:pPr>
        <w:numPr>
          <w:ilvl w:val="0"/>
          <w:numId w:val="1003"/>
        </w:numPr>
        <w:pStyle w:val="Compact"/>
      </w:pPr>
      <w:r>
        <w:rPr>
          <w:bCs/>
          <w:b/>
        </w:rPr>
        <w:t xml:space="preserve">Competition from Local Academia:</w:t>
      </w:r>
      <w:r>
        <w:t xml:space="preserve"> </w:t>
      </w:r>
      <w:r>
        <w:t xml:space="preserve">Several Swiss universities attempted to replicate our model. Our counter-strategy emphasized the tangible business outcomes and global network access that pure academic services lack, reinforced by case studies demonstrating measurable ROI for Zurich clients (e.g., a 40% faster board decision cycle for a major Zurich insurer).</w:t>
      </w:r>
    </w:p>
    <w:bookmarkEnd w:id="24"/>
    <w:bookmarkStart w:id="25" w:name="X73f3c868cbb92857e7beeb40d30d82f6c16bb36"/>
    <w:p>
      <w:pPr>
        <w:pStyle w:val="Heading2"/>
      </w:pPr>
      <w:r>
        <w:t xml:space="preserve">Future Outlook: Professor Advisory Group in Switzerland Zurich</w:t>
      </w:r>
    </w:p>
    <w:p>
      <w:pPr>
        <w:pStyle w:val="FirstParagraph"/>
      </w:pPr>
      <w:r>
        <w:t xml:space="preserve">The trajectory for the Professor brand in Switzerland Zurich remains exceptionally positive. Our Q4 pipeline shows 18 confirmed opportunities, including potential engagements with two Fortune 500 headquarters currently relocating operations to Zurich. Strategic priorities include:</w:t>
      </w:r>
    </w:p>
    <w:p>
      <w:pPr>
        <w:numPr>
          <w:ilvl w:val="0"/>
          <w:numId w:val="1004"/>
        </w:numPr>
        <w:pStyle w:val="Compact"/>
      </w:pPr>
      <w:r>
        <w:t xml:space="preserve">Expanding the "Professor" network within Zurich's exclusive business clubs (e.g., The Club, St. Gotthard Club) to leverage high-touch referral channels.</w:t>
      </w:r>
    </w:p>
    <w:p>
      <w:pPr>
        <w:numPr>
          <w:ilvl w:val="0"/>
          <w:numId w:val="1004"/>
        </w:numPr>
        <w:pStyle w:val="Compact"/>
      </w:pPr>
      <w:r>
        <w:t xml:space="preserve">Developing a specialized Zurich-focused whitepaper on "Strategic Leadership in the Post-Pandemic Swiss Economy," to be launched at the annual Zurich Finance Summit.</w:t>
      </w:r>
    </w:p>
    <w:p>
      <w:pPr>
        <w:numPr>
          <w:ilvl w:val="0"/>
          <w:numId w:val="1004"/>
        </w:numPr>
        <w:pStyle w:val="Compact"/>
      </w:pPr>
      <w:r>
        <w:t xml:space="preserve">Enhancing digital delivery options while maintaining Swiss data sovereignty, directly addressing feedback from Zurich clients seeking greater flexibility within strict compliance boundaries.</w:t>
      </w:r>
    </w:p>
    <w:bookmarkEnd w:id="25"/>
    <w:bookmarkStart w:id="26" w:name="conclusion"/>
    <w:p>
      <w:pPr>
        <w:pStyle w:val="Heading2"/>
      </w:pPr>
      <w:r>
        <w:t xml:space="preserve">Conclusion</w:t>
      </w:r>
    </w:p>
    <w:p>
      <w:pPr>
        <w:pStyle w:val="FirstParagraph"/>
      </w:pPr>
      <w:r>
        <w:t xml:space="preserve">The Q3 2023 Sales Report for the Professor Advisory Group in Switzerland Zurich underscores a market that not only values but actively seeks out premium, intellectually rigorous leadership solutions. The success of the "Professor" brand is intrinsically linked to its alignment with Zurich's unique demands for precision, compliance, academic depth, and local trustworthiness. As we move into 2024, the Zurich market will remain our most strategic priority within Switzerland – a testament to the power of positioning "Professor" as not merely a service provider, but as an indispensable intellectual partner for leadership excellence in one of Europe's most demanding business centers. Continued investment in deep Zurich market integration and cultural responsiveness will be paramount to sustaining this high-growth trajectory.</w:t>
      </w:r>
    </w:p>
    <w:p>
      <w:pPr>
        <w:pStyle w:val="BodyText"/>
      </w:pPr>
      <w:r>
        <w:rPr>
          <w:bCs/>
          <w:b/>
        </w:rPr>
        <w:t xml:space="preserve">Report Prepared For:</w:t>
      </w:r>
      <w:r>
        <w:t xml:space="preserve"> </w:t>
      </w:r>
      <w:r>
        <w:t xml:space="preserve">Professor Advisory Group Executive Leadership |</w:t>
      </w:r>
      <w:r>
        <w:t xml:space="preserve"> </w:t>
      </w:r>
      <w:r>
        <w:rPr>
          <w:bCs/>
          <w:b/>
        </w:rPr>
        <w:t xml:space="preserve">Region:</w:t>
      </w:r>
      <w:r>
        <w:t xml:space="preserve"> </w:t>
      </w:r>
      <w:r>
        <w:t xml:space="preserve">Switzerland Zurich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Advisory Group - Zurich Market Performance</dc:title>
  <dc:creator/>
  <dc:language>en</dc:language>
  <cp:keywords/>
  <dcterms:created xsi:type="dcterms:W3CDTF">2026-07-21T05:48:47Z</dcterms:created>
  <dcterms:modified xsi:type="dcterms:W3CDTF">2026-07-21T05:48:47Z</dcterms:modified>
</cp:coreProperties>
</file>

<file path=docProps/custom.xml><?xml version="1.0" encoding="utf-8"?>
<Properties xmlns="http://schemas.openxmlformats.org/officeDocument/2006/custom-properties" xmlns:vt="http://schemas.openxmlformats.org/officeDocument/2006/docPropsVTypes"/>
</file>