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in</w:t>
      </w:r>
      <w:r>
        <w:t xml:space="preserve"> </w:t>
      </w:r>
      <w:r>
        <w:t xml:space="preserve">Thailand</w:t>
      </w:r>
      <w:r>
        <w:t xml:space="preserve"> </w:t>
      </w:r>
      <w:r>
        <w:t xml:space="preserve">Bangkok</w:t>
      </w:r>
    </w:p>
    <w:bookmarkStart w:id="28" w:name="X9336637c6bd66382b27be4973c57fe9ed511154"/>
    <w:p>
      <w:pPr>
        <w:pStyle w:val="Heading1"/>
      </w:pPr>
      <w:r>
        <w:t xml:space="preserve">SALES REPORT: PROFESSOR PRODUCT LINE PERFORMANCE IN THAILAND BANGKOK</w:t>
      </w:r>
      <w:r>
        <w:br/>
      </w:r>
      <w:r>
        <w:t xml:space="preserve">Q3 2023 Quarterly Review &amp; Strategic Outlook</w:t>
      </w:r>
    </w:p>
    <w:bookmarkStart w:id="20" w:name="executive-summary"/>
    <w:p>
      <w:pPr>
        <w:pStyle w:val="Heading2"/>
      </w:pPr>
      <w:r>
        <w:t xml:space="preserve">Executive Summary</w:t>
      </w:r>
    </w:p>
    <w:p>
      <w:pPr>
        <w:pStyle w:val="FirstParagraph"/>
      </w:pPr>
      <w:r>
        <w:t xml:space="preserve">This Sales Report provides a detailed analysis of the Professor brand's market performance across Thailand's capital, Bangkok. The data reveals exceptional growth trajectory for Professor premium educational technology solutions within Thailand's rapidly evolving academic ecosystem. As the leading provider of AI-driven learning platforms in Southeast Asia, Professor has achieved a 142% year-over-year revenue surge in Bangkok alone, capturing 37% market share among K-12 digital education providers. This report validates our strategic focus on Thailand Bangkok as the critical growth engine for regional expansion.</w:t>
      </w:r>
    </w:p>
    <w:bookmarkEnd w:id="20"/>
    <w:bookmarkStart w:id="21" w:name="Xae1f29db4aefc3293705e66650e412cd31014b6"/>
    <w:p>
      <w:pPr>
        <w:pStyle w:val="Heading2"/>
      </w:pPr>
      <w:r>
        <w:t xml:space="preserve">Market Context: Why Bangkok Matters for Professor</w:t>
      </w:r>
    </w:p>
    <w:p>
      <w:pPr>
        <w:pStyle w:val="FirstParagraph"/>
      </w:pPr>
      <w:r>
        <w:t xml:space="preserve">Bangkok represents the epicenter of Thailand's educational transformation. With over 8,500 schools and 1.3 million students concentrated in metropolitan areas, Bangkok offers unparalleled market density for Professor's innovative solutions. The Thai Ministry of Education's recent 'Digital Classroom Initiative' directly aligns with Professor's cloud-based teaching ecosystem, creating a perfect market catalyst. Crucially, this Sales Report demonstrates how our Bangkok strategy has outpaced regional competitors by 22 percentage points through culturally tailored content—exactly what makes Professor the preferred partner for Thailand's education revolution.</w:t>
      </w:r>
    </w:p>
    <w:bookmarkEnd w:id="21"/>
    <w:bookmarkStart w:id="23" w:name="q3-2023-performance-highlights"/>
    <w:p>
      <w:pPr>
        <w:pStyle w:val="Heading2"/>
      </w:pPr>
      <w:r>
        <w:t xml:space="preserve">Q3 2023 Performance Highlights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(vs Q3 2022)</w:t>
      </w:r>
    </w:p>
    <w:p>
      <w:pPr>
        <w:pStyle w:val="BodyText"/>
      </w:pPr>
      <w:r>
        <w:t xml:space="preserve">Total Revenue (THB)</w:t>
      </w:r>
    </w:p>
    <w:p>
      <w:pPr>
        <w:pStyle w:val="BodyText"/>
      </w:pPr>
      <w:r>
        <w:t xml:space="preserve">1,854,000</w:t>
      </w:r>
    </w:p>
    <w:p>
      <w:pPr>
        <w:pStyle w:val="BodyText"/>
      </w:pPr>
      <w:r>
        <w:t xml:space="preserve">+142%</w:t>
      </w:r>
    </w:p>
    <w:p>
      <w:pPr>
        <w:pStyle w:val="BodyText"/>
      </w:pPr>
      <w:r>
        <w:t xml:space="preserve">New School Contracts</w:t>
      </w:r>
    </w:p>
    <w:p>
      <w:pPr>
        <w:pStyle w:val="BodyText"/>
      </w:pPr>
      <w:r>
        <w:t xml:space="preserve">178</w:t>
      </w:r>
    </w:p>
    <w:p>
      <w:pPr>
        <w:pStyle w:val="BodyText"/>
      </w:pPr>
      <w:r>
        <w:t xml:space="preserve">+195%</w:t>
      </w:r>
    </w:p>
    <w:p>
      <w:pPr>
        <w:pStyle w:val="BodyText"/>
      </w:pPr>
      <w:r>
        <w:t xml:space="preserve">286,500</w:t>
      </w:r>
    </w:p>
    <w:p>
      <w:pPr>
        <w:pStyle w:val="BodyText"/>
      </w:pPr>
      <w:r>
        <w:t xml:space="preserve">+210%</w:t>
      </w:r>
    </w:p>
    <w:p>
      <w:pPr>
        <w:pStyle w:val="BodyText"/>
      </w:pPr>
      <w:r>
        <w:t xml:space="preserve">87</w:t>
      </w:r>
    </w:p>
    <w:p>
      <w:pPr>
        <w:pStyle w:val="BodyText"/>
      </w:pPr>
      <w:r>
        <w:t xml:space="preserve">+32 pts</w:t>
      </w:r>
    </w:p>
    <w:bookmarkStart w:id="22" w:name="X8ab30ab9494f9769a59b06d0727db2243393965"/>
    <w:p>
      <w:pPr>
        <w:pStyle w:val="Heading3"/>
      </w:pPr>
      <w:r>
        <w:t xml:space="preserve">Critical Success Factors in Bangkok Market</w:t>
      </w:r>
    </w:p>
    <w:p>
      <w:pPr>
        <w:pStyle w:val="FirstParagraph"/>
      </w:pPr>
      <w:r>
        <w:t xml:space="preserve">The phenomenal performance stems from three strategic pillars uniquely adapted for Thailand Bangkok:</w:t>
      </w:r>
    </w:p>
    <w:p>
      <w:pPr>
        <w:numPr>
          <w:ilvl w:val="0"/>
          <w:numId w:val="1001"/>
        </w:numPr>
        <w:pStyle w:val="Compact"/>
      </w:pPr>
      <w:r>
        <w:rPr>
          <w:bCs/>
          <w:b/>
        </w:rPr>
        <w:t xml:space="preserve">Cultural Localization:</w:t>
      </w:r>
      <w:r>
        <w:t xml:space="preserve"> </w:t>
      </w:r>
      <w:r>
        <w:t xml:space="preserve">Professor developed Thai-language AI tutors with local curriculum alignment, featuring Buddhist values integration in lesson modules—a first in Asia. This resonated deeply with Bangkok educators who reported 41% higher student engagement.</w:t>
      </w:r>
    </w:p>
    <w:p>
      <w:pPr>
        <w:numPr>
          <w:ilvl w:val="0"/>
          <w:numId w:val="1001"/>
        </w:numPr>
        <w:pStyle w:val="Compact"/>
      </w:pPr>
      <w:r>
        <w:rPr>
          <w:bCs/>
          <w:b/>
        </w:rPr>
        <w:t xml:space="preserve">Government Partnership:</w:t>
      </w:r>
      <w:r>
        <w:t xml:space="preserve"> </w:t>
      </w:r>
      <w:r>
        <w:t xml:space="preserve">Successful collaboration with Bangkok Metropolitan Administration (BMA) to deploy Professor platforms across 24 public schools, verified through Thailand's Education Ministry certification.</w:t>
      </w:r>
    </w:p>
    <w:p>
      <w:pPr>
        <w:numPr>
          <w:ilvl w:val="0"/>
          <w:numId w:val="1001"/>
        </w:numPr>
        <w:pStyle w:val="Compact"/>
      </w:pPr>
      <w:r>
        <w:rPr>
          <w:bCs/>
          <w:b/>
        </w:rPr>
        <w:t xml:space="preserve">Nighttime Support Model:</w:t>
      </w:r>
      <w:r>
        <w:t xml:space="preserve"> </w:t>
      </w:r>
      <w:r>
        <w:t xml:space="preserve">24/7 Thai-speaking technical support teams operating from our Bangkok hub—reducing school downtime by 68% versus competitors.</w:t>
      </w:r>
    </w:p>
    <w:bookmarkEnd w:id="22"/>
    <w:bookmarkEnd w:id="23"/>
    <w:bookmarkStart w:id="24" w:name="competitive-landscape-analysis"/>
    <w:p>
      <w:pPr>
        <w:pStyle w:val="Heading2"/>
      </w:pPr>
      <w:r>
        <w:t xml:space="preserve">Competitive Landscape Analysis</w:t>
      </w:r>
    </w:p>
    <w:p>
      <w:pPr>
        <w:pStyle w:val="FirstParagraph"/>
      </w:pPr>
      <w:r>
        <w:t xml:space="preserve">In Thailand Bangkok's crowded edtech market, Professor has established defensible positioning through:</w:t>
      </w:r>
    </w:p>
    <w:p>
      <w:pPr>
        <w:numPr>
          <w:ilvl w:val="0"/>
          <w:numId w:val="1002"/>
        </w:numPr>
        <w:pStyle w:val="Compact"/>
      </w:pPr>
      <w:r>
        <w:rPr>
          <w:iCs/>
          <w:i/>
        </w:rPr>
        <w:t xml:space="preserve">vs. Local Competitors:</w:t>
      </w:r>
      <w:r>
        <w:t xml:space="preserve"> </w:t>
      </w:r>
      <w:r>
        <w:t xml:space="preserve">3.4x higher retention rate than domestic platforms due to superior Thai-language AI capabilities.</w:t>
      </w:r>
    </w:p>
    <w:p>
      <w:pPr>
        <w:numPr>
          <w:ilvl w:val="0"/>
          <w:numId w:val="1002"/>
        </w:numPr>
        <w:pStyle w:val="Compact"/>
      </w:pPr>
      <w:r>
        <w:rPr>
          <w:iCs/>
          <w:i/>
        </w:rPr>
        <w:t xml:space="preserve">vs. Global Players (e.g., Google Classroom):</w:t>
      </w:r>
      <w:r>
        <w:t xml:space="preserve"> </w:t>
      </w:r>
      <w:r>
        <w:t xml:space="preserve">72% stronger adoption in Bangkok government schools through localized compliance with Thailand's National Education Standards.</w:t>
      </w:r>
    </w:p>
    <w:p>
      <w:pPr>
        <w:pStyle w:val="FirstParagraph"/>
      </w:pPr>
      <w:r>
        <w:t xml:space="preserve">This Sales Report confirms that Professor's Bangkok operations now serve as the benchmark for Southeast Asian edtech deployments—proving our solution isn't just locally relevant but globally scalable from this strategic hub.</w:t>
      </w:r>
    </w:p>
    <w:bookmarkEnd w:id="24"/>
    <w:bookmarkStart w:id="25" w:name="key-challenges-mitigation-strategies"/>
    <w:p>
      <w:pPr>
        <w:pStyle w:val="Heading2"/>
      </w:pPr>
      <w:r>
        <w:t xml:space="preserve">Key Challenges &amp; Mitigation Strategies</w:t>
      </w:r>
    </w:p>
    <w:p>
      <w:pPr>
        <w:pStyle w:val="FirstParagraph"/>
      </w:pPr>
      <w:r>
        <w:t xml:space="preserve">Despite stellar growth, two challenges emerged in Thailand Bangkok requiring immediate attention:</w:t>
      </w:r>
    </w:p>
    <w:p>
      <w:pPr>
        <w:numPr>
          <w:ilvl w:val="0"/>
          <w:numId w:val="1003"/>
        </w:numPr>
        <w:pStyle w:val="Compact"/>
      </w:pPr>
      <w:r>
        <w:rPr>
          <w:bCs/>
          <w:b/>
        </w:rPr>
        <w:t xml:space="preserve">Infrastructure Limitations:</w:t>
      </w:r>
      <w:r>
        <w:t xml:space="preserve"> </w:t>
      </w:r>
      <w:r>
        <w:t xml:space="preserve">34% of rural Bangkok schools face bandwidth constraints. *Response:* Launched Professor Lite—offline-capable modules using 70% less data, now deployed in 87 schools.</w:t>
      </w:r>
    </w:p>
    <w:p>
      <w:pPr>
        <w:numPr>
          <w:ilvl w:val="0"/>
          <w:numId w:val="1003"/>
        </w:numPr>
        <w:pStyle w:val="Compact"/>
      </w:pPr>
      <w:r>
        <w:rPr>
          <w:bCs/>
          <w:b/>
        </w:rPr>
        <w:t xml:space="preserve">Cultural Adaptation:</w:t>
      </w:r>
      <w:r>
        <w:t xml:space="preserve"> </w:t>
      </w:r>
      <w:r>
        <w:t xml:space="preserve">Initial resistance to AI-driven teaching in conservative Bangkok institutions. *Response:* Partnered with Srinakharinwirot University to develop 'Professor Educator Certification'—now trained 1,200 teachers across Bangkok.</w:t>
      </w:r>
    </w:p>
    <w:bookmarkEnd w:id="25"/>
    <w:bookmarkStart w:id="26" w:name="Xad7861e9e3a632999cf87a85747334755c4ca09"/>
    <w:p>
      <w:pPr>
        <w:pStyle w:val="Heading2"/>
      </w:pPr>
      <w:r>
        <w:t xml:space="preserve">Strategic Recommendations for Thailand Bangkok Expansion</w:t>
      </w:r>
    </w:p>
    <w:p>
      <w:pPr>
        <w:pStyle w:val="FirstParagraph"/>
      </w:pPr>
      <w:r>
        <w:t xml:space="preserve">This Sales Report concludes with three actionable priorities for sustained growth:</w:t>
      </w:r>
    </w:p>
    <w:p>
      <w:pPr>
        <w:numPr>
          <w:ilvl w:val="0"/>
          <w:numId w:val="1004"/>
        </w:numPr>
        <w:pStyle w:val="Compact"/>
      </w:pPr>
      <w:r>
        <w:rPr>
          <w:bCs/>
          <w:b/>
        </w:rPr>
        <w:t xml:space="preserve">Establish Bangkok Innovation Center:</w:t>
      </w:r>
      <w:r>
        <w:t xml:space="preserve"> </w:t>
      </w:r>
      <w:r>
        <w:t xml:space="preserve">Secure 3,500 sqm facility in Suan Luang District to co-develop AI content with Thai curriculum experts. Budget: THB 28M (approved Q4).</w:t>
      </w:r>
    </w:p>
    <w:p>
      <w:pPr>
        <w:numPr>
          <w:ilvl w:val="0"/>
          <w:numId w:val="1004"/>
        </w:numPr>
        <w:pStyle w:val="Compact"/>
      </w:pPr>
      <w:r>
        <w:rPr>
          <w:bCs/>
          <w:b/>
        </w:rPr>
        <w:t xml:space="preserve">Bulk Licensing for Government Schools:</w:t>
      </w:r>
      <w:r>
        <w:t xml:space="preserve"> </w:t>
      </w:r>
      <w:r>
        <w:t xml:space="preserve">Target 50 additional Bangkok public schools through BMA's new digital education fund—projected +THB 12M revenue in H1 2024.</w:t>
      </w:r>
    </w:p>
    <w:p>
      <w:pPr>
        <w:numPr>
          <w:ilvl w:val="0"/>
          <w:numId w:val="1004"/>
        </w:numPr>
        <w:pStyle w:val="Compact"/>
      </w:pPr>
      <w:r>
        <w:rPr>
          <w:bCs/>
          <w:b/>
        </w:rPr>
        <w:t xml:space="preserve">Celebrate Local Success:</w:t>
      </w:r>
      <w:r>
        <w:t xml:space="preserve"> </w:t>
      </w:r>
      <w:r>
        <w:t xml:space="preserve">Host 'Professor Day' at Siam Paragon with Bangkok education ministers, showcasing student success stories to drive brand momentum across Thailand.</w:t>
      </w:r>
    </w:p>
    <w:bookmarkEnd w:id="26"/>
    <w:bookmarkStart w:id="27" w:name="X86ebab199c37b76cfaf8514dba9d966648f6038"/>
    <w:p>
      <w:pPr>
        <w:pStyle w:val="Heading2"/>
      </w:pPr>
      <w:r>
        <w:t xml:space="preserve">Conclusion: Professor's Thailand Bangkok Imperative</w:t>
      </w:r>
    </w:p>
    <w:p>
      <w:pPr>
        <w:pStyle w:val="FirstParagraph"/>
      </w:pPr>
      <w:r>
        <w:t xml:space="preserve">The evidence is unequivocal: Bangkok isn't merely a market for Professor—it's the strategic nerve center for our Asia Pacific dominance. This Sales Report demonstrates that by deeply embedding in Bangkok's educational fabric through cultural intelligence and government partnership, Professor has created a replicable model transforming how education technology scales across emerging markets. Our 142% growth in Thailand Bangkok isn't accidental; it's the result of intentionally designing every product feature, support protocol, and partnership for this specific ecosystem.</w:t>
      </w:r>
    </w:p>
    <w:p>
      <w:pPr>
        <w:pStyle w:val="BodyText"/>
      </w:pPr>
      <w:r>
        <w:t xml:space="preserve">As we enter 2024, Professor will accelerate its Bangkok-focused strategy with three mission-critical objectives: (1) Achieve 50% market penetration in Bangkok public schools by Q2 2024; (2) Expand Thai-language content to cover all national curriculum subjects; (3) Position Professor as the exclusive edtech partner for Thailand's National Digital Education Roadmap. The success we've built here—documented in this comprehensive Sales Report—proves that when technology honors local context, it becomes indispensable. In Thailand Bangkok, where education is culture and innovation meets tradition, Professor isn't just selling software—it's enabling a national transformation.</w:t>
      </w:r>
    </w:p>
    <w:p>
      <w:pPr>
        <w:pStyle w:val="BodyText"/>
      </w:pPr>
      <w:r>
        <w:rPr>
          <w:bCs/>
          <w:b/>
        </w:rPr>
        <w:t xml:space="preserve">Prepared For:</w:t>
      </w:r>
      <w:r>
        <w:t xml:space="preserve"> </w:t>
      </w:r>
      <w:r>
        <w:t xml:space="preserve">Global Executive Board |</w:t>
      </w:r>
      <w:r>
        <w:t xml:space="preserve"> </w:t>
      </w:r>
      <w:r>
        <w:rPr>
          <w:bCs/>
          <w:b/>
        </w:rPr>
        <w:t xml:space="preserve">Date:</w:t>
      </w:r>
      <w:r>
        <w:t xml:space="preserve"> </w:t>
      </w:r>
      <w:r>
        <w:t xml:space="preserve">October 26, 2023 |</w:t>
      </w:r>
      <w:r>
        <w:t xml:space="preserve"> </w:t>
      </w:r>
      <w:r>
        <w:rPr>
          <w:bCs/>
          <w:b/>
        </w:rPr>
        <w:t xml:space="preserve">Report Duration:</w:t>
      </w:r>
      <w:r>
        <w:t xml:space="preserve"> </w:t>
      </w:r>
      <w:r>
        <w:t xml:space="preserve">July 1 -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Professor Product Line in Thailand Bangkok</dc:title>
  <dc:creator/>
  <dc:language>en</dc:language>
  <cp:keywords/>
  <dcterms:created xsi:type="dcterms:W3CDTF">2026-07-23T10:45:16Z</dcterms:created>
  <dcterms:modified xsi:type="dcterms:W3CDTF">2026-07-23T10:45:16Z</dcterms:modified>
</cp:coreProperties>
</file>

<file path=docProps/custom.xml><?xml version="1.0" encoding="utf-8"?>
<Properties xmlns="http://schemas.openxmlformats.org/officeDocument/2006/custom-properties" xmlns:vt="http://schemas.openxmlformats.org/officeDocument/2006/docPropsVTypes"/>
</file>