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Professor</w:t>
      </w:r>
      <w:r>
        <w:t xml:space="preserve"> </w:t>
      </w:r>
      <w:r>
        <w:t xml:space="preserve">Product</w:t>
      </w:r>
      <w:r>
        <w:t xml:space="preserve"> </w:t>
      </w:r>
      <w:r>
        <w:t xml:space="preserve">Line</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r>
        <w:t xml:space="preserve"> </w:t>
      </w:r>
      <w:r>
        <w:t xml:space="preserve">Market</w:t>
      </w:r>
    </w:p>
    <w:bookmarkStart w:id="28" w:name="X47de87c5c0e309970bfd0be01aae372b45c616a"/>
    <w:p>
      <w:pPr>
        <w:pStyle w:val="Heading1"/>
      </w:pPr>
      <w:r>
        <w:t xml:space="preserve">ANNUAL SALES REPORT: PROFESSOR PRODUCT LINE IN UNITED ARAB EMIRATES ABU DHABI</w:t>
      </w:r>
    </w:p>
    <w:p>
      <w:pPr>
        <w:pStyle w:val="FirstParagraph"/>
      </w:pPr>
      <w:r>
        <w:rPr>
          <w:bCs/>
          <w:b/>
        </w:rPr>
        <w:t xml:space="preserve">Prepared For:</w:t>
      </w:r>
      <w:r>
        <w:t xml:space="preserve"> </w:t>
      </w:r>
      <w:r>
        <w:t xml:space="preserve">Global Executive Board</w:t>
      </w:r>
      <w:r>
        <w:br/>
      </w:r>
      <w:r>
        <w:rPr>
          <w:bCs/>
          <w:b/>
        </w:rPr>
        <w:t xml:space="preserve">Date:</w:t>
      </w:r>
      <w:r>
        <w:t xml:space="preserve"> </w:t>
      </w:r>
      <w:r>
        <w:t xml:space="preserve">October 26, 2023</w:t>
      </w:r>
      <w:r>
        <w:br/>
      </w:r>
      <w:r>
        <w:rPr>
          <w:bCs/>
          <w:b/>
        </w:rPr>
        <w:t xml:space="preserve">Reporting Period:</w:t>
      </w:r>
      <w:r>
        <w:t xml:space="preserve"> </w:t>
      </w:r>
      <w:r>
        <w:t xml:space="preserve">January 1, 2023 - December 31, 2023</w:t>
      </w:r>
      <w:r>
        <w:br/>
      </w:r>
      <w:r>
        <w:rPr>
          <w:bCs/>
          <w:b/>
        </w:rPr>
        <w:t xml:space="preserve">Prepared By:</w:t>
      </w:r>
      <w:r>
        <w:t xml:space="preserve"> </w:t>
      </w:r>
      <w:r>
        <w:t xml:space="preserve">Abu Dhabi Regional Sales Division</w:t>
      </w:r>
    </w:p>
    <w:bookmarkStart w:id="20" w:name="executive-summary"/>
    <w:p>
      <w:pPr>
        <w:pStyle w:val="Heading2"/>
      </w:pPr>
      <w:r>
        <w:t xml:space="preserve">Executive Summary</w:t>
      </w:r>
    </w:p>
    <w:p>
      <w:pPr>
        <w:pStyle w:val="FirstParagraph"/>
      </w:pPr>
      <w:r>
        <w:t xml:space="preserve">The Professor product line has achieved remarkable success in the United Arab Emirates Abu Dhabi market, establishing itself as a premium educational technology solution. This comprehensive Sales Report details our strategic expansion into Abu Dhabi's dynamic education sector, where we have captured a 28% market share within the first year of targeted deployment. The Professor suite—including AI-driven tutoring software, interactive classroom hardware, and professional development workshops—has demonstrated exceptional adoption rates across K-12 institutions and higher education facilities throughout Abu Dhabi. Our sales performance in this strategic Emirati hub exceeded targets by 37%, generating USD $4.2 million in revenue during the reporting period.</w:t>
      </w:r>
    </w:p>
    <w:bookmarkEnd w:id="20"/>
    <w:bookmarkStart w:id="21" w:name="market-context-strategic-importance"/>
    <w:p>
      <w:pPr>
        <w:pStyle w:val="Heading2"/>
      </w:pPr>
      <w:r>
        <w:t xml:space="preserve">Market Context &amp; Strategic Importance</w:t>
      </w:r>
    </w:p>
    <w:p>
      <w:pPr>
        <w:pStyle w:val="FirstParagraph"/>
      </w:pPr>
      <w:r>
        <w:t xml:space="preserve">The United Arab Emirates Abu Dhabi government's National Education Strategy 2030 has prioritized technology integration in classrooms, creating a fertile environment for innovative solutions like the Professor platform. As Abu Dhabi consolidates its position as a global education hub with initiatives like Masdar City Educational Zone and Zayed University partnerships, our Sales Report identifies this market as critical for long-term regional growth. The Professor product line was specifically tailored to align with UAE's emphasis on Arabic-English bilingual pedagogy and STEM advancement—directly addressing Abu Dhabi's educational priorities outlined in the 2021 Education Vision.</w:t>
      </w:r>
    </w:p>
    <w:bookmarkEnd w:id="21"/>
    <w:bookmarkStart w:id="22" w:name="sales-performance-breakdown"/>
    <w:p>
      <w:pPr>
        <w:pStyle w:val="Heading2"/>
      </w:pPr>
      <w:r>
        <w:t xml:space="preserve">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Revenue (USD)</w:t>
            </w:r>
          </w:p>
        </w:tc>
        <w:tc>
          <w:tcPr/>
          <w:p>
            <w:pPr>
              <w:pStyle w:val="Compact"/>
              <w:jc w:val="left"/>
            </w:pPr>
            <w:r>
              <w:t xml:space="preserve">YoY Growth</w:t>
            </w:r>
          </w:p>
        </w:tc>
        <w:tc>
          <w:tcPr/>
          <w:p>
            <w:pPr>
              <w:pStyle w:val="Compact"/>
              <w:jc w:val="left"/>
            </w:pPr>
            <w:r>
              <w:t xml:space="preserve">Key Institutional Partnerships</w:t>
            </w:r>
          </w:p>
        </w:tc>
      </w:tr>
      <w:tr>
        <w:tc>
          <w:tcPr/>
          <w:p>
            <w:pPr>
              <w:pStyle w:val="Compact"/>
              <w:jc w:val="left"/>
            </w:pPr>
            <w:r>
              <w:t xml:space="preserve">Q1 2023</w:t>
            </w:r>
          </w:p>
        </w:tc>
        <w:tc>
          <w:tcPr/>
          <w:p>
            <w:pPr>
              <w:pStyle w:val="Compact"/>
              <w:jc w:val="left"/>
            </w:pPr>
            <w:r>
              <w:t xml:space="preserve">$850,000</w:t>
            </w:r>
          </w:p>
        </w:tc>
        <w:tc>
          <w:tcPr/>
          <w:p>
            <w:pPr>
              <w:pStyle w:val="Compact"/>
              <w:jc w:val="left"/>
            </w:pPr>
            <w:r>
              <w:t xml:space="preserve">N/A (Launch)</w:t>
            </w:r>
          </w:p>
        </w:tc>
        <w:tc>
          <w:tcPr/>
          <w:p>
            <w:pPr>
              <w:pStyle w:val="Compact"/>
              <w:jc w:val="left"/>
            </w:pPr>
            <w:r>
              <w:t xml:space="preserve">Abu Dhabi Department of Education &amp; Knowledge (ADEK), Al Ittihad Private School</w:t>
            </w:r>
          </w:p>
        </w:tc>
      </w:tr>
      <w:tr>
        <w:tc>
          <w:tcPr/>
          <w:p>
            <w:pPr>
              <w:pStyle w:val="Compact"/>
              <w:jc w:val="left"/>
            </w:pPr>
            <w:r>
              <w:t xml:space="preserve">Q2 2023</w:t>
            </w:r>
          </w:p>
        </w:tc>
        <w:tc>
          <w:tcPr/>
          <w:p>
            <w:pPr>
              <w:pStyle w:val="Compact"/>
              <w:jc w:val="left"/>
            </w:pPr>
            <w:r>
              <w:t xml:space="preserve">$1,025,000</w:t>
            </w:r>
          </w:p>
        </w:tc>
        <w:tc>
          <w:tcPr/>
          <w:p>
            <w:pPr>
              <w:pStyle w:val="Compact"/>
              <w:jc w:val="left"/>
            </w:pPr>
            <w:r>
              <w:t xml:space="preserve">+34%</w:t>
            </w:r>
          </w:p>
        </w:tc>
        <w:tc>
          <w:tcPr/>
          <w:p>
            <w:pPr>
              <w:pStyle w:val="Compact"/>
              <w:jc w:val="left"/>
            </w:pPr>
            <w:r>
              <w:t xml:space="preserve">Abu Dhabi University, Etihad Airways Education Programs</w:t>
            </w:r>
          </w:p>
        </w:tc>
      </w:tr>
      <w:tr>
        <w:tc>
          <w:tcPr/>
          <w:p>
            <w:pPr>
              <w:pStyle w:val="Compact"/>
              <w:jc w:val="left"/>
            </w:pPr>
            <w:r>
              <w:t xml:space="preserve">Q3 2023</w:t>
            </w:r>
          </w:p>
        </w:tc>
        <w:tc>
          <w:tcPr/>
          <w:p>
            <w:pPr>
              <w:pStyle w:val="Compact"/>
              <w:jc w:val="left"/>
            </w:pPr>
            <w:r>
              <w:t xml:space="preserve">$1,175,000</w:t>
            </w:r>
          </w:p>
        </w:tc>
        <w:tc>
          <w:tcPr/>
          <w:p>
            <w:pPr>
              <w:pStyle w:val="Compact"/>
              <w:jc w:val="left"/>
            </w:pPr>
            <w:r>
              <w:t xml:space="preserve">+46%</w:t>
            </w:r>
          </w:p>
        </w:tc>
        <w:tc>
          <w:tcPr/>
          <w:p>
            <w:pPr>
              <w:pStyle w:val="Compact"/>
              <w:jc w:val="left"/>
            </w:pPr>
            <w:r>
              <w:t xml:space="preserve">Higher Colleges of Technology (HCT), Yas Island Educational Complex</w:t>
            </w:r>
          </w:p>
        </w:tc>
      </w:tr>
      <w:tr>
        <w:tc>
          <w:tcPr/>
          <w:p>
            <w:pPr>
              <w:pStyle w:val="Compact"/>
              <w:jc w:val="left"/>
            </w:pPr>
            <w:r>
              <w:t xml:space="preserve">Q4 2023</w:t>
            </w:r>
          </w:p>
        </w:tc>
        <w:tc>
          <w:tcPr/>
          <w:p>
            <w:pPr>
              <w:pStyle w:val="Compact"/>
              <w:jc w:val="left"/>
            </w:pPr>
            <w:r>
              <w:t xml:space="preserve">$1,150,000</w:t>
            </w:r>
          </w:p>
        </w:tc>
        <w:tc>
          <w:tcPr/>
          <w:p>
            <w:pPr>
              <w:pStyle w:val="Compact"/>
              <w:jc w:val="left"/>
            </w:pPr>
            <w:r>
              <w:t xml:space="preserve">+53%</w:t>
            </w:r>
          </w:p>
        </w:tc>
        <w:tc>
          <w:tcPr/>
          <w:p>
            <w:pPr>
              <w:pStyle w:val="Compact"/>
              <w:jc w:val="left"/>
            </w:pPr>
            <w:r>
              <w:t xml:space="preserve">Sheikh Zayed University, Abu Dhabi Music &amp; Arts Foundation (ADMAF)</w:t>
            </w:r>
          </w:p>
        </w:tc>
      </w:tr>
    </w:tbl>
    <w:bookmarkEnd w:id="22"/>
    <w:bookmarkStart w:id="23" w:name="key-market-insights-from-abu-dhabi"/>
    <w:p>
      <w:pPr>
        <w:pStyle w:val="Heading2"/>
      </w:pPr>
      <w:r>
        <w:t xml:space="preserve">Key Market Insights from Abu Dhabi</w:t>
      </w:r>
    </w:p>
    <w:p>
      <w:pPr>
        <w:pStyle w:val="FirstParagraph"/>
      </w:pPr>
      <w:r>
        <w:t xml:space="preserve">Our Sales Report highlights three critical insights specific to the United Arab Emirates Abu Dhabi market:</w:t>
      </w:r>
    </w:p>
    <w:p>
      <w:pPr>
        <w:numPr>
          <w:ilvl w:val="0"/>
          <w:numId w:val="1001"/>
        </w:numPr>
        <w:pStyle w:val="Compact"/>
      </w:pPr>
      <w:r>
        <w:rPr>
          <w:bCs/>
          <w:b/>
        </w:rPr>
        <w:t xml:space="preserve">Cultural Alignment:</w:t>
      </w:r>
      <w:r>
        <w:t xml:space="preserve"> </w:t>
      </w:r>
      <w:r>
        <w:t xml:space="preserve">The Professor platform's Arabic language interface and culturally relevant content modules drove a 40% higher adoption rate compared to international competitors, directly responding to Abu Dhabi's educational localization requirements.</w:t>
      </w:r>
    </w:p>
    <w:p>
      <w:pPr>
        <w:numPr>
          <w:ilvl w:val="0"/>
          <w:numId w:val="1001"/>
        </w:numPr>
        <w:pStyle w:val="Compact"/>
      </w:pPr>
      <w:r>
        <w:rPr>
          <w:bCs/>
          <w:b/>
        </w:rPr>
        <w:t xml:space="preserve">Institutional Trust:</w:t>
      </w:r>
      <w:r>
        <w:t xml:space="preserve"> </w:t>
      </w:r>
      <w:r>
        <w:t xml:space="preserve">Strategic partnerships with ADEK (Abu Dhabi Department of Education &amp; Knowledge) resulted in government-endorsed trials at 23 public schools, accelerating enterprise sales by 65% versus previous market entry attempts.</w:t>
      </w:r>
    </w:p>
    <w:p>
      <w:pPr>
        <w:numPr>
          <w:ilvl w:val="0"/>
          <w:numId w:val="1001"/>
        </w:numPr>
        <w:pStyle w:val="Compact"/>
      </w:pPr>
      <w:r>
        <w:rPr>
          <w:bCs/>
          <w:b/>
        </w:rPr>
        <w:t xml:space="preserve">Future-Proofing Demand:</w:t>
      </w:r>
      <w:r>
        <w:t xml:space="preserve"> </w:t>
      </w:r>
      <w:r>
        <w:t xml:space="preserve">87% of Abu Dhabi educational institutions now prioritize AI-enhanced learning tools in their procurement cycles—positioning Professor as the preferred solution for the UAE's digital education transition.</w:t>
      </w:r>
    </w:p>
    <w:bookmarkEnd w:id="23"/>
    <w:bookmarkStart w:id="24" w:name="customer-success-stories"/>
    <w:p>
      <w:pPr>
        <w:pStyle w:val="Heading2"/>
      </w:pPr>
      <w:r>
        <w:t xml:space="preserve">Customer Success Stories</w:t>
      </w:r>
    </w:p>
    <w:p>
      <w:pPr>
        <w:pStyle w:val="FirstParagraph"/>
      </w:pPr>
      <w:r>
        <w:t xml:space="preserve">Real-world impact in Abu Dhabi's educational landscape validates our sales strategy. At Al Jazira International School in Abu Dhabi, Professor's AI tutoring system reduced student math proficiency gaps by 33% within six months, leading to a multi-year contract renewal. Similarly, the Higher Colleges of Technology (HCT) implemented Professor's teacher development modules across all 7 campuses, resulting in a 25% improvement in instructor digital competency scores as documented in their annual evaluation report.</w:t>
      </w:r>
    </w:p>
    <w:p>
      <w:pPr>
        <w:pStyle w:val="BodyText"/>
      </w:pPr>
      <w:r>
        <w:t xml:space="preserve">One Abu Dhabi parent shared: "The Professor platform's personalized learning paths for my son—aligned with UAE curriculum standards—transformed his engagement. It's not just software; it's a cultural fit for our children's education." Such testimonials are integral to our Sales Report narrative in the United Arab Emirates context.</w:t>
      </w:r>
    </w:p>
    <w:bookmarkEnd w:id="24"/>
    <w:bookmarkStart w:id="25" w:name="challenges-strategic-adaptations"/>
    <w:p>
      <w:pPr>
        <w:pStyle w:val="Heading2"/>
      </w:pPr>
      <w:r>
        <w:t xml:space="preserve">Challenges &amp; Strategic Adaptations</w:t>
      </w:r>
    </w:p>
    <w:p>
      <w:pPr>
        <w:pStyle w:val="FirstParagraph"/>
      </w:pPr>
      <w:r>
        <w:t xml:space="preserve">Despite strong performance, our Sales Report identifies key challenges unique to Abu Dhabi's market:</w:t>
      </w:r>
    </w:p>
    <w:p>
      <w:pPr>
        <w:numPr>
          <w:ilvl w:val="0"/>
          <w:numId w:val="1002"/>
        </w:numPr>
        <w:pStyle w:val="Compact"/>
      </w:pPr>
      <w:r>
        <w:rPr>
          <w:bCs/>
          <w:b/>
        </w:rPr>
        <w:t xml:space="preserve">Regulatory Nuances:</w:t>
      </w:r>
      <w:r>
        <w:t xml:space="preserve"> </w:t>
      </w:r>
      <w:r>
        <w:t xml:space="preserve">Initial compliance delays with UAE education data privacy laws (Federal Decree No. 45 of 2021) required tailored solutions, which we resolved by partnering with Abu Dhabi's Data Protection Office for certification.</w:t>
      </w:r>
    </w:p>
    <w:p>
      <w:pPr>
        <w:numPr>
          <w:ilvl w:val="0"/>
          <w:numId w:val="1002"/>
        </w:numPr>
        <w:pStyle w:val="Compact"/>
      </w:pPr>
      <w:r>
        <w:rPr>
          <w:bCs/>
          <w:b/>
        </w:rPr>
        <w:t xml:space="preserve">Cultural Engagement:</w:t>
      </w:r>
      <w:r>
        <w:t xml:space="preserve"> </w:t>
      </w:r>
      <w:r>
        <w:t xml:space="preserve">Early sales materials focused on English content, but we pivoted to emphasize Arabic-first pedagogy after feedback from ADEK officials—resulting in a 50% increase in school inquiries.</w:t>
      </w:r>
    </w:p>
    <w:p>
      <w:pPr>
        <w:numPr>
          <w:ilvl w:val="0"/>
          <w:numId w:val="1002"/>
        </w:numPr>
        <w:pStyle w:val="Compact"/>
      </w:pPr>
      <w:r>
        <w:rPr>
          <w:bCs/>
          <w:b/>
        </w:rPr>
        <w:t xml:space="preserve">Infrastructure Requirements:</w:t>
      </w:r>
      <w:r>
        <w:t xml:space="preserve"> </w:t>
      </w:r>
      <w:r>
        <w:t xml:space="preserve">Abu Dhabi's high-bandwidth school networks necessitated hardware upgrades; we now bundle Professor with certified local infrastructure partners for seamless deployment.</w:t>
      </w:r>
    </w:p>
    <w:bookmarkEnd w:id="25"/>
    <w:bookmarkStart w:id="26" w:name="future-growth-strategy-for-abu-dhabi"/>
    <w:p>
      <w:pPr>
        <w:pStyle w:val="Heading2"/>
      </w:pPr>
      <w:r>
        <w:t xml:space="preserve">Future Growth Strategy for Abu Dhabi</w:t>
      </w:r>
    </w:p>
    <w:p>
      <w:pPr>
        <w:pStyle w:val="FirstParagraph"/>
      </w:pPr>
      <w:r>
        <w:t xml:space="preserve">Building on our Sales Report momentum, we recommend three strategic initiatives for the United Arab Emirates Abu Dhabi market:</w:t>
      </w:r>
    </w:p>
    <w:p>
      <w:pPr>
        <w:numPr>
          <w:ilvl w:val="0"/>
          <w:numId w:val="1003"/>
        </w:numPr>
        <w:pStyle w:val="Compact"/>
      </w:pPr>
      <w:r>
        <w:rPr>
          <w:bCs/>
          <w:b/>
        </w:rPr>
        <w:t xml:space="preserve">Emirate-Wide Expansion:</w:t>
      </w:r>
      <w:r>
        <w:t xml:space="preserve"> </w:t>
      </w:r>
      <w:r>
        <w:t xml:space="preserve">Target all 140+ public schools in Abu Dhabi through ADEK's Technology Integration Program, aiming for 70% market penetration by Q4 2025.</w:t>
      </w:r>
    </w:p>
    <w:p>
      <w:pPr>
        <w:numPr>
          <w:ilvl w:val="0"/>
          <w:numId w:val="1003"/>
        </w:numPr>
        <w:pStyle w:val="Compact"/>
      </w:pPr>
      <w:r>
        <w:rPr>
          <w:bCs/>
          <w:b/>
        </w:rPr>
        <w:t xml:space="preserve">Cultural Localization:</w:t>
      </w:r>
      <w:r>
        <w:t xml:space="preserve"> </w:t>
      </w:r>
      <w:r>
        <w:t xml:space="preserve">Develop UAE-specific content modules with Emirati curriculum experts—particularly for Arabic language learning and Islamic studies integration—to deepen community trust.</w:t>
      </w:r>
    </w:p>
    <w:p>
      <w:pPr>
        <w:numPr>
          <w:ilvl w:val="0"/>
          <w:numId w:val="1003"/>
        </w:numPr>
        <w:pStyle w:val="Compact"/>
      </w:pPr>
      <w:r>
        <w:rPr>
          <w:bCs/>
          <w:b/>
        </w:rPr>
        <w:t xml:space="preserve">Sustainability Partnership:</w:t>
      </w:r>
      <w:r>
        <w:t xml:space="preserve"> </w:t>
      </w:r>
      <w:r>
        <w:t xml:space="preserve">Align with Abu Dhabi's Net Zero 2050 strategy by creating energy-efficient Professor classroom kits, positioning the solution as an environmentally responsible choice for education leaders.</w:t>
      </w:r>
    </w:p>
    <w:bookmarkEnd w:id="26"/>
    <w:bookmarkStart w:id="27" w:name="conclusion"/>
    <w:p>
      <w:pPr>
        <w:pStyle w:val="Heading2"/>
      </w:pPr>
      <w:r>
        <w:t xml:space="preserve">Conclusion</w:t>
      </w:r>
    </w:p>
    <w:p>
      <w:pPr>
        <w:pStyle w:val="FirstParagraph"/>
      </w:pPr>
      <w:r>
        <w:t xml:space="preserve">The United Arab Emirates Abu Dhabi market has proven to be a cornerstone of Professor's global success. This Sales Report demonstrates how cultural intelligence, regulatory adaptation, and strategic partnership building have positioned our product as the educational technology standard in this prestigious Emirati hub. As Abu Dhabi continues its journey toward becoming a "Global Center for Education Innovation," the Professor platform—deeply embedded in local educational values—will be instrumental in delivering on that vision. We project 45% revenue growth for Abu Dhabi in 2024, with sustained market leadership confirmed by our current pipeline of $6.8M worth of committed contracts.</w:t>
      </w:r>
    </w:p>
    <w:p>
      <w:pPr>
        <w:pStyle w:val="BodyText"/>
      </w:pPr>
      <w:r>
        <w:rPr>
          <w:bCs/>
          <w:b/>
        </w:rPr>
        <w:t xml:space="preserve">Final Note:</w:t>
      </w:r>
      <w:r>
        <w:t xml:space="preserve"> </w:t>
      </w:r>
      <w:r>
        <w:t xml:space="preserve">In Abu Dhabi's unique education ecosystem, where tradition meets innovation, the Professor brand has transcended being merely a sales product—it has become synonymous with forward-thinking educational excellence. This Sales Report underscores our commitment to serving the United Arab Emirates' educational ambitions while delivering exceptional value to every institution in Abu Dhabi.</w:t>
      </w:r>
    </w:p>
    <w:p>
      <w:pPr>
        <w:pStyle w:val="BodyText"/>
      </w:pPr>
      <w:r>
        <w:t xml:space="preserve">© 2023 Professor Global Solutions | Strategic Sales Report for United Arab Emirates Abu Dhabi Market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Professor Product Line - United Arab Emirates Abu Dhabi Market</dc:title>
  <dc:creator/>
  <dc:language>en</dc:language>
  <cp:keywords/>
  <dcterms:created xsi:type="dcterms:W3CDTF">2026-07-21T11:46:42Z</dcterms:created>
  <dcterms:modified xsi:type="dcterms:W3CDTF">2026-07-21T11:46:42Z</dcterms:modified>
</cp:coreProperties>
</file>

<file path=docProps/custom.xml><?xml version="1.0" encoding="utf-8"?>
<Properties xmlns="http://schemas.openxmlformats.org/officeDocument/2006/custom-properties" xmlns:vt="http://schemas.openxmlformats.org/officeDocument/2006/docPropsVTypes"/>
</file>