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Sales</w:t>
      </w:r>
      <w:r>
        <w:t xml:space="preserve"> </w:t>
      </w:r>
      <w:r>
        <w:t xml:space="preserve">Report:</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p>
    <w:bookmarkStart w:id="29" w:name="X02eb862f5ecb91494bb31f458816afb4f115a11"/>
    <w:p>
      <w:pPr>
        <w:pStyle w:val="Heading1"/>
      </w:pPr>
      <w:r>
        <w:t xml:space="preserve">Comprehensive Sales Report: Professor Brand Performance in United Arab Emirates Dubai</w:t>
      </w:r>
    </w:p>
    <w:bookmarkStart w:id="20" w:name="executive-summary"/>
    <w:p>
      <w:pPr>
        <w:pStyle w:val="Heading2"/>
      </w:pPr>
      <w:r>
        <w:t xml:space="preserve">Executive Summary</w:t>
      </w:r>
    </w:p>
    <w:p>
      <w:pPr>
        <w:pStyle w:val="FirstParagraph"/>
      </w:pPr>
      <w:r>
        <w:t xml:space="preserve">This official sales report details the exceptional market performance of the PROFESSOR brand across the dynamic business landscape of Dubai, United Arab Emirates. Covering Q3 2023 to Q1 2024, this document underscores how PROFESSOR has strategically positioned itself as a premium solution provider within Dubai's rapidly evolving education and professional development sector. With a 47% year-over-year sales growth in the United Arab Emirates Dubai market, PROFESSOR has demonstrated remarkable traction, establishing itself as the preferred partner for corporate training and academic institutions throughout the emirate. This Sales Report validates our localized market strategy while highlighting opportunities for sustained expansion in this high-potential region.</w:t>
      </w:r>
    </w:p>
    <w:bookmarkEnd w:id="20"/>
    <w:bookmarkStart w:id="21" w:name="Xfa1a08ff444e90775ec6f3168d28fb62a55c5b8"/>
    <w:p>
      <w:pPr>
        <w:pStyle w:val="Heading2"/>
      </w:pPr>
      <w:r>
        <w:t xml:space="preserve">Market Context: United Arab Emirates Dubai as Strategic Hub</w:t>
      </w:r>
    </w:p>
    <w:p>
      <w:pPr>
        <w:pStyle w:val="FirstParagraph"/>
      </w:pPr>
      <w:r>
        <w:t xml:space="preserve">Dubai's position as a global business and education nexus within the United Arab Emirates presents unparalleled opportunities for premium brands like PROFESSOR. The city's Vision 2030 initiative prioritizes knowledge-based economic diversification, driving a 35% surge in demand for advanced professional development solutions across sectors including finance, healthcare, and technology. As the premier commercial capital of the UAE, Dubai's unique ecosystem—blending international business standards with Arab cultural nuances—demands tailored approaches. This Sales Report confirms that PROFESSOR's culturally attuned delivery model has resonated powerfully within this environment. Our Dubai operations have successfully navigated local regulations while aligning with Emirati values of excellence and innovation, a critical factor in our market penetration.</w:t>
      </w:r>
    </w:p>
    <w:bookmarkEnd w:id="21"/>
    <w:bookmarkStart w:id="22" w:name="X2c3e2d27bccb6d9eb6287b6ff6c4d51063b7648"/>
    <w:p>
      <w:pPr>
        <w:pStyle w:val="Heading2"/>
      </w:pPr>
      <w:r>
        <w:t xml:space="preserve">Q3 2023 – Q1 2024 Sales Performance Breakdown</w:t>
      </w:r>
    </w:p>
    <w:p>
      <w:pPr>
        <w:pStyle w:val="FirstParagraph"/>
      </w:pPr>
      <w:r>
        <w:t xml:space="preserve">The PROFESSOR brand achieved unprecedented success in United Arab Emirates Dubai, generating AED 18.7 million in revenue during the reporting period, representing a 63% increase from the same quarter last year. Key drivers included:</w:t>
      </w:r>
    </w:p>
    <w:p>
      <w:pPr>
        <w:numPr>
          <w:ilvl w:val="0"/>
          <w:numId w:val="1001"/>
        </w:numPr>
        <w:pStyle w:val="Compact"/>
      </w:pPr>
      <w:r>
        <w:rPr>
          <w:bCs/>
          <w:b/>
        </w:rPr>
        <w:t xml:space="preserve">Corporate Partnerships:</w:t>
      </w:r>
      <w:r>
        <w:t xml:space="preserve"> </w:t>
      </w:r>
      <w:r>
        <w:t xml:space="preserve">Secured 27 major enterprise contracts with Dubai-based multinational corporations (including three Fortune 500 firms), contributing AED 11.2 million to total revenue. These included customized executive leadership programs for UAE banking and real estate giants.</w:t>
      </w:r>
    </w:p>
    <w:p>
      <w:pPr>
        <w:numPr>
          <w:ilvl w:val="0"/>
          <w:numId w:val="1001"/>
        </w:numPr>
        <w:pStyle w:val="Compact"/>
      </w:pPr>
      <w:r>
        <w:rPr>
          <w:bCs/>
          <w:b/>
        </w:rPr>
        <w:t xml:space="preserve">Educational Institutions:</w:t>
      </w:r>
      <w:r>
        <w:t xml:space="preserve"> </w:t>
      </w:r>
      <w:r>
        <w:t xml:space="preserve">Expanded partnerships with 14 premium universities and private schools across Dubai, including American University in Dubai and Mohammed Bin Rashid University of Medicine &amp; Health Sciences, generating AED 5.8 million.</w:t>
      </w:r>
    </w:p>
    <w:p>
      <w:pPr>
        <w:numPr>
          <w:ilvl w:val="0"/>
          <w:numId w:val="1001"/>
        </w:numPr>
        <w:pStyle w:val="Compact"/>
      </w:pPr>
      <w:r>
        <w:rPr>
          <w:bCs/>
          <w:b/>
        </w:rPr>
        <w:t xml:space="preserve">Dubai Government Initiatives:</w:t>
      </w:r>
      <w:r>
        <w:t xml:space="preserve"> </w:t>
      </w:r>
      <w:r>
        <w:t xml:space="preserve">Successfully bid for two major government contracts under the "Emirates Leadership Program," securing AED 1.7 million in public sector sales—marking PROFESSOR's first significant government engagement in the UAE.</w:t>
      </w:r>
    </w:p>
    <w:bookmarkEnd w:id="22"/>
    <w:bookmarkStart w:id="23" w:name="X461a2c40ed48940d9573747bd61c17345f42cf3"/>
    <w:p>
      <w:pPr>
        <w:pStyle w:val="Heading2"/>
      </w:pPr>
      <w:r>
        <w:t xml:space="preserve">Cultural Integration: Why PROFESSOR Resonated in Dubai</w:t>
      </w:r>
    </w:p>
    <w:p>
      <w:pPr>
        <w:pStyle w:val="FirstParagraph"/>
      </w:pPr>
      <w:r>
        <w:t xml:space="preserve">Our Dubai market success stems from deep cultural adaptation—a cornerstone of this Sales Report. Unlike competitors offering generic programs, PROFESSOR developed:</w:t>
      </w:r>
    </w:p>
    <w:p>
      <w:pPr>
        <w:numPr>
          <w:ilvl w:val="0"/>
          <w:numId w:val="1002"/>
        </w:numPr>
        <w:pStyle w:val="Compact"/>
      </w:pPr>
      <w:r>
        <w:rPr>
          <w:bCs/>
          <w:b/>
        </w:rPr>
        <w:t xml:space="preserve">Arabic-English Bilingual Delivery:</w:t>
      </w:r>
      <w:r>
        <w:t xml:space="preserve"> </w:t>
      </w:r>
      <w:r>
        <w:t xml:space="preserve">All training materials and facilitators now operate in both languages, respecting UAE's linguistic duality.</w:t>
      </w:r>
    </w:p>
    <w:p>
      <w:pPr>
        <w:numPr>
          <w:ilvl w:val="0"/>
          <w:numId w:val="1002"/>
        </w:numPr>
        <w:pStyle w:val="Compact"/>
      </w:pPr>
      <w:r>
        <w:rPr>
          <w:bCs/>
          <w:b/>
        </w:rPr>
        <w:t xml:space="preserve">Halal-Friendly Scheduling:</w:t>
      </w:r>
      <w:r>
        <w:t xml:space="preserve"> </w:t>
      </w:r>
      <w:r>
        <w:t xml:space="preserve">Programs avoid Ramadan conflict hours and include prayer space accommodations—critical for Dubai's Muslim-majority workforce.</w:t>
      </w:r>
    </w:p>
    <w:p>
      <w:pPr>
        <w:numPr>
          <w:ilvl w:val="0"/>
          <w:numId w:val="1002"/>
        </w:numPr>
        <w:pStyle w:val="Compact"/>
      </w:pPr>
      <w:r>
        <w:rPr>
          <w:bCs/>
          <w:b/>
        </w:rPr>
        <w:t xml:space="preserve">Cultural Sensitivity Training:</w:t>
      </w:r>
      <w:r>
        <w:t xml:space="preserve"> </w:t>
      </w:r>
      <w:r>
        <w:t xml:space="preserve">Facilitators underwent Emirati business etiquette certification, enhancing trust with local leadership teams.</w:t>
      </w:r>
    </w:p>
    <w:p>
      <w:pPr>
        <w:pStyle w:val="FirstParagraph"/>
      </w:pPr>
      <w:r>
        <w:t xml:space="preserve">This hyper-localized approach directly contributed to a 92% client retention rate in Dubai—the highest in PROFESSOR's global portfolio. The United Arab Emirates Dubai market now accounts for 38% of our total Middle East revenue, positioning us as the region's leading professional development brand.</w:t>
      </w:r>
    </w:p>
    <w:bookmarkEnd w:id="23"/>
    <w:bookmarkStart w:id="24" w:name="X39efcda0da5012347a10cb41790328ce72963d5"/>
    <w:p>
      <w:pPr>
        <w:pStyle w:val="Heading2"/>
      </w:pPr>
      <w:r>
        <w:t xml:space="preserve">Competitive Analysis: Outperforming Regional Players</w:t>
      </w:r>
    </w:p>
    <w:p>
      <w:pPr>
        <w:pStyle w:val="FirstParagraph"/>
      </w:pPr>
      <w:r>
        <w:t xml:space="preserve">The Sales Report reveals PROFESSOR's decisive advantage over competitors like Coursera and LinkedIn Learning in the Dubai context. While global platforms offer standardized content, PROFESSOR uniquely:</w:t>
      </w:r>
    </w:p>
    <w:p>
      <w:pPr>
        <w:numPr>
          <w:ilvl w:val="0"/>
          <w:numId w:val="1003"/>
        </w:numPr>
        <w:pStyle w:val="Compact"/>
      </w:pPr>
      <w:r>
        <w:rPr>
          <w:bCs/>
          <w:b/>
        </w:rPr>
        <w:t xml:space="preserve">Localized Content:</w:t>
      </w:r>
      <w:r>
        <w:t xml:space="preserve"> </w:t>
      </w:r>
      <w:r>
        <w:t xml:space="preserve">Developed case studies featuring UAE-based companies (e.g., Emirates Airline leadership transitions, Dubai Real Estate Market shifts).</w:t>
      </w:r>
    </w:p>
    <w:p>
      <w:pPr>
        <w:numPr>
          <w:ilvl w:val="0"/>
          <w:numId w:val="1003"/>
        </w:numPr>
        <w:pStyle w:val="Compact"/>
      </w:pPr>
      <w:r>
        <w:rPr>
          <w:bCs/>
          <w:b/>
        </w:rPr>
        <w:t xml:space="preserve">On-Ground Presence:</w:t>
      </w:r>
      <w:r>
        <w:t xml:space="preserve"> </w:t>
      </w:r>
      <w:r>
        <w:t xml:space="preserve">Maintained a dedicated Dubai office with 12 local staff—enabling rapid response to client needs versus competitors' offshore models.</w:t>
      </w:r>
    </w:p>
    <w:p>
      <w:pPr>
        <w:numPr>
          <w:ilvl w:val="0"/>
          <w:numId w:val="1003"/>
        </w:numPr>
        <w:pStyle w:val="Compact"/>
      </w:pPr>
      <w:r>
        <w:rPr>
          <w:bCs/>
          <w:b/>
        </w:rPr>
        <w:t xml:space="preserve">Government Alignment:</w:t>
      </w:r>
      <w:r>
        <w:t xml:space="preserve"> </w:t>
      </w:r>
      <w:r>
        <w:t xml:space="preserve">Complied fully with UAE's Knowledge and Human Development Authority (KHDA) accreditation standards, a prerequisite for institutional sales.</w:t>
      </w:r>
    </w:p>
    <w:bookmarkEnd w:id="24"/>
    <w:bookmarkStart w:id="25" w:name="Xe6e5a76abc76cee231ad7fcea2d28694b7b7c49"/>
    <w:p>
      <w:pPr>
        <w:pStyle w:val="Heading2"/>
      </w:pPr>
      <w:r>
        <w:t xml:space="preserve">Challenges Overcome in United Arab Emirates Dubai</w:t>
      </w:r>
    </w:p>
    <w:p>
      <w:pPr>
        <w:pStyle w:val="FirstParagraph"/>
      </w:pPr>
      <w:r>
        <w:t xml:space="preserve">This Sales Report acknowledges two significant hurdles addressed during the reporting period:</w:t>
      </w:r>
    </w:p>
    <w:p>
      <w:pPr>
        <w:numPr>
          <w:ilvl w:val="0"/>
          <w:numId w:val="1004"/>
        </w:numPr>
        <w:pStyle w:val="Compact"/>
      </w:pPr>
      <w:r>
        <w:rPr>
          <w:bCs/>
          <w:b/>
        </w:rPr>
        <w:t xml:space="preserve">Regulatory Navigation:</w:t>
      </w:r>
      <w:r>
        <w:t xml:space="preserve"> </w:t>
      </w:r>
      <w:r>
        <w:t xml:space="preserve">Initial delays with Dubai's Department of Economic Development licensing were resolved through partnership with a local legal firm, ensuring full compliance within 30 days.</w:t>
      </w:r>
    </w:p>
    <w:p>
      <w:pPr>
        <w:numPr>
          <w:ilvl w:val="0"/>
          <w:numId w:val="1004"/>
        </w:numPr>
        <w:pStyle w:val="Compact"/>
      </w:pPr>
      <w:r>
        <w:rPr>
          <w:bCs/>
          <w:b/>
        </w:rPr>
        <w:t xml:space="preserve">Cultural Misalignment Risks:</w:t>
      </w:r>
      <w:r>
        <w:t xml:space="preserve"> </w:t>
      </w:r>
      <w:r>
        <w:t xml:space="preserve">Early program feedback indicated discomfort with Western leadership frameworks. PROFESSOR swiftly revised curricula to integrate Arab management philosophies, increasing participant satisfaction by 76%.</w:t>
      </w:r>
    </w:p>
    <w:bookmarkEnd w:id="25"/>
    <w:bookmarkStart w:id="26" w:name="Xdd318f4db1ba4f3300fc2ed48ca262ec11649dc"/>
    <w:p>
      <w:pPr>
        <w:pStyle w:val="Heading2"/>
      </w:pPr>
      <w:r>
        <w:t xml:space="preserve">Strategic Recommendations for Dubai Market Expansion</w:t>
      </w:r>
    </w:p>
    <w:p>
      <w:pPr>
        <w:pStyle w:val="FirstParagraph"/>
      </w:pPr>
      <w:r>
        <w:t xml:space="preserve">Building on this Sales Report's success, we propose the following Dubai-focused initiatives:</w:t>
      </w:r>
    </w:p>
    <w:p>
      <w:pPr>
        <w:numPr>
          <w:ilvl w:val="0"/>
          <w:numId w:val="1005"/>
        </w:numPr>
        <w:pStyle w:val="Compact"/>
      </w:pPr>
      <w:r>
        <w:rPr>
          <w:bCs/>
          <w:b/>
        </w:rPr>
        <w:t xml:space="preserve">Dubai Innovation Hub:</w:t>
      </w:r>
      <w:r>
        <w:t xml:space="preserve"> </w:t>
      </w:r>
      <w:r>
        <w:t xml:space="preserve">Establish a dedicated R&amp;D center within Dubai Science Park to co-create content with Emirati industry leaders.</w:t>
      </w:r>
    </w:p>
    <w:p>
      <w:pPr>
        <w:numPr>
          <w:ilvl w:val="0"/>
          <w:numId w:val="1005"/>
        </w:numPr>
        <w:pStyle w:val="Compact"/>
      </w:pPr>
      <w:r>
        <w:rPr>
          <w:bCs/>
          <w:b/>
        </w:rPr>
        <w:t xml:space="preserve">Government Partnership Program:</w:t>
      </w:r>
      <w:r>
        <w:t xml:space="preserve"> </w:t>
      </w:r>
      <w:r>
        <w:t xml:space="preserve">Target 5 new Ministry-level contracts by Q3 2024 under UAE's "National Strategy for Education."</w:t>
      </w:r>
    </w:p>
    <w:p>
      <w:pPr>
        <w:numPr>
          <w:ilvl w:val="0"/>
          <w:numId w:val="1005"/>
        </w:numPr>
        <w:pStyle w:val="Compact"/>
      </w:pPr>
      <w:r>
        <w:rPr>
          <w:bCs/>
          <w:b/>
        </w:rPr>
        <w:t xml:space="preserve">Dubai Student Initiative:</w:t>
      </w:r>
      <w:r>
        <w:t xml:space="preserve"> </w:t>
      </w:r>
      <w:r>
        <w:t xml:space="preserve">Launch subsidized programs for local university students, creating future brand advocates across the United Arab Emirates.</w:t>
      </w:r>
    </w:p>
    <w:bookmarkEnd w:id="26"/>
    <w:bookmarkStart w:id="28" w:name="conclusion-the-professor-dubai-momentum"/>
    <w:p>
      <w:pPr>
        <w:pStyle w:val="Heading2"/>
      </w:pPr>
      <w:r>
        <w:t xml:space="preserve">Conclusion: The PROFESSOR Dubai Momentum</w:t>
      </w:r>
    </w:p>
    <w:p>
      <w:pPr>
        <w:pStyle w:val="FirstParagraph"/>
      </w:pPr>
      <w:r>
        <w:t xml:space="preserve">This comprehensive Sales Report unequivocally demonstrates PROFESSOR's transformative success in the United Arab Emirates Dubai market. By prioritizing cultural intelligence and strategic alignment with Dubai's economic vision, we've achieved revenue growth outperforming regional benchmarks by 32%. As UAE continues its trajectory toward knowledge-based economic leadership, PROFESSOR is uniquely positioned to be the preferred partner for professional development across all sectors of the United Arab Emirates Dubai ecosystem. We project 55% annual growth in Dubai operations for 2024, solidifying our position as a market leader. The PROFESSOR brand's journey in United Arab Emirates Dubai exemplifies how localized excellence drives global commercial success.</w:t>
      </w:r>
    </w:p>
    <w:bookmarkStart w:id="27" w:name="Xf420c3802694ec3ffed2e2eb0facff7799aca35"/>
    <w:p>
      <w:pPr>
        <w:pStyle w:val="Heading3"/>
      </w:pPr>
      <w:r>
        <w:t xml:space="preserve">Report Prepared For: PROFESSOR Global Executive Team</w:t>
      </w:r>
    </w:p>
    <w:p>
      <w:pPr>
        <w:pStyle w:val="FirstParagraph"/>
      </w:pPr>
      <w:r>
        <w:t xml:space="preserve">Authored By: Dubai Regional Sales Analytics Department</w:t>
      </w:r>
      <w:r>
        <w:br/>
      </w:r>
      <w:r>
        <w:t xml:space="preserve">Date: February 28, 2024</w:t>
      </w:r>
      <w:r>
        <w:br/>
      </w:r>
      <w:r>
        <w:t xml:space="preserve">Confidentiality Level: Internal Use - United Arab Emirates Dubai Market Only</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Sales Report: United Arab Emirates Dubai Market</dc:title>
  <dc:creator/>
  <dc:language>en</dc:language>
  <cp:keywords/>
  <dcterms:created xsi:type="dcterms:W3CDTF">2026-07-24T04:50:32Z</dcterms:created>
  <dcterms:modified xsi:type="dcterms:W3CDTF">2026-07-24T04:50:32Z</dcterms:modified>
</cp:coreProperties>
</file>

<file path=docProps/custom.xml><?xml version="1.0" encoding="utf-8"?>
<Properties xmlns="http://schemas.openxmlformats.org/officeDocument/2006/custom-properties" xmlns:vt="http://schemas.openxmlformats.org/officeDocument/2006/docPropsVTypes"/>
</file>